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1F60" w:rsidRPr="005938AB" w:rsidRDefault="007C1F60" w:rsidP="007C1F60">
      <w:pPr>
        <w:jc w:val="center"/>
        <w:rPr>
          <w:rFonts w:ascii="Arial" w:hAnsi="Arial" w:cs="Arial"/>
          <w:b/>
          <w:sz w:val="52"/>
          <w:szCs w:val="52"/>
        </w:rPr>
      </w:pPr>
      <w:r w:rsidRPr="005938AB">
        <w:rPr>
          <w:rFonts w:ascii="Arial" w:hAnsi="Arial" w:cs="Arial"/>
          <w:b/>
          <w:sz w:val="52"/>
          <w:szCs w:val="52"/>
        </w:rPr>
        <w:t>INFORME</w:t>
      </w:r>
    </w:p>
    <w:p w:rsidR="007C1F60" w:rsidRPr="005938AB" w:rsidRDefault="007C1F60" w:rsidP="007C1F60">
      <w:pPr>
        <w:jc w:val="center"/>
        <w:rPr>
          <w:rFonts w:ascii="Arial" w:hAnsi="Arial" w:cs="Arial"/>
          <w:b/>
          <w:sz w:val="44"/>
          <w:szCs w:val="44"/>
        </w:rPr>
      </w:pPr>
      <w:r w:rsidRPr="005938AB">
        <w:rPr>
          <w:rFonts w:ascii="Arial" w:hAnsi="Arial" w:cs="Arial"/>
          <w:b/>
          <w:sz w:val="44"/>
          <w:szCs w:val="44"/>
        </w:rPr>
        <w:t>ADMINISTRADOR JUDICIAL</w:t>
      </w:r>
    </w:p>
    <w:p w:rsidR="00F74F47" w:rsidRDefault="003B3AF0" w:rsidP="00A301E1">
      <w:pPr>
        <w:jc w:val="center"/>
        <w:rPr>
          <w:rFonts w:ascii="Arial" w:hAnsi="Arial" w:cs="Arial"/>
          <w:b/>
          <w:sz w:val="44"/>
          <w:szCs w:val="44"/>
        </w:rPr>
      </w:pPr>
      <w:r>
        <w:rPr>
          <w:rFonts w:ascii="Arial" w:hAnsi="Arial" w:cs="Arial"/>
          <w:b/>
          <w:sz w:val="44"/>
          <w:szCs w:val="44"/>
        </w:rPr>
        <w:t>016</w:t>
      </w:r>
      <w:r w:rsidR="007C1F60">
        <w:rPr>
          <w:rFonts w:ascii="Arial" w:hAnsi="Arial" w:cs="Arial"/>
          <w:b/>
          <w:sz w:val="44"/>
          <w:szCs w:val="44"/>
        </w:rPr>
        <w:t>/2017</w:t>
      </w:r>
    </w:p>
    <w:p w:rsidR="00A301E1" w:rsidRPr="00A301E1" w:rsidRDefault="00A301E1" w:rsidP="00A301E1">
      <w:pPr>
        <w:jc w:val="center"/>
        <w:rPr>
          <w:rFonts w:ascii="Arial" w:hAnsi="Arial" w:cs="Arial"/>
          <w:b/>
          <w:sz w:val="44"/>
          <w:szCs w:val="44"/>
        </w:rPr>
      </w:pPr>
    </w:p>
    <w:p w:rsidR="00C3214E" w:rsidRPr="004B2974" w:rsidRDefault="004E75D5" w:rsidP="004B2974">
      <w:pPr>
        <w:spacing w:line="360" w:lineRule="auto"/>
        <w:jc w:val="both"/>
        <w:rPr>
          <w:rFonts w:ascii="Arial" w:hAnsi="Arial" w:cs="Arial"/>
          <w:color w:val="000000"/>
        </w:rPr>
      </w:pPr>
      <w:r w:rsidRPr="004B2974">
        <w:rPr>
          <w:rFonts w:ascii="Arial" w:hAnsi="Arial" w:cs="Arial"/>
          <w:sz w:val="24"/>
          <w:szCs w:val="24"/>
        </w:rPr>
        <w:t>A</w:t>
      </w:r>
      <w:r w:rsidRPr="004B2974">
        <w:rPr>
          <w:rFonts w:ascii="Arial" w:hAnsi="Arial" w:cs="Arial"/>
          <w:b/>
          <w:sz w:val="24"/>
          <w:szCs w:val="24"/>
        </w:rPr>
        <w:t xml:space="preserve"> </w:t>
      </w:r>
      <w:r w:rsidR="00381067" w:rsidRPr="004B2974">
        <w:rPr>
          <w:rFonts w:ascii="Arial" w:hAnsi="Arial" w:cs="Arial"/>
          <w:b/>
          <w:sz w:val="24"/>
          <w:szCs w:val="24"/>
        </w:rPr>
        <w:t>K2 CONSULTORIA ECONÔMICA</w:t>
      </w:r>
      <w:r w:rsidR="00DA78B6" w:rsidRPr="004B2974">
        <w:rPr>
          <w:rFonts w:ascii="Arial" w:hAnsi="Arial" w:cs="Arial"/>
          <w:b/>
          <w:sz w:val="24"/>
          <w:szCs w:val="24"/>
        </w:rPr>
        <w:t xml:space="preserve">, </w:t>
      </w:r>
      <w:r w:rsidR="00F74F47" w:rsidRPr="004B2974">
        <w:rPr>
          <w:rFonts w:ascii="Arial" w:hAnsi="Arial" w:cs="Arial"/>
        </w:rPr>
        <w:t xml:space="preserve">administradora judicial nomeada pelo juízo da 05ª Vara Empresarial da Comarca da Capital no processo de Recuperação Judicial de Abengoa Construção Brasil Ltda.; Abengoa Concessões Brasil Holding S.A.; e </w:t>
      </w:r>
      <w:proofErr w:type="spellStart"/>
      <w:r w:rsidR="00F74F47" w:rsidRPr="004B2974">
        <w:rPr>
          <w:rFonts w:ascii="Arial" w:hAnsi="Arial" w:cs="Arial"/>
        </w:rPr>
        <w:t>Abengoa</w:t>
      </w:r>
      <w:proofErr w:type="spellEnd"/>
      <w:r w:rsidR="00F74F47" w:rsidRPr="004B2974">
        <w:rPr>
          <w:rFonts w:ascii="Arial" w:hAnsi="Arial" w:cs="Arial"/>
        </w:rPr>
        <w:t xml:space="preserve"> </w:t>
      </w:r>
      <w:proofErr w:type="spellStart"/>
      <w:r w:rsidR="00F74F47" w:rsidRPr="004B2974">
        <w:rPr>
          <w:rFonts w:ascii="Arial" w:hAnsi="Arial" w:cs="Arial"/>
        </w:rPr>
        <w:t>Greenfield</w:t>
      </w:r>
      <w:proofErr w:type="spellEnd"/>
      <w:r w:rsidR="00F74F47" w:rsidRPr="004B2974">
        <w:rPr>
          <w:rFonts w:ascii="Arial" w:hAnsi="Arial" w:cs="Arial"/>
        </w:rPr>
        <w:t xml:space="preserve"> Brasil Holding S.A. de nº </w:t>
      </w:r>
      <w:r w:rsidR="00F74F47" w:rsidRPr="004B2974">
        <w:rPr>
          <w:rFonts w:ascii="Arial" w:hAnsi="Arial" w:cs="Arial"/>
          <w:color w:val="000000"/>
        </w:rPr>
        <w:t>0029741-</w:t>
      </w:r>
      <w:r w:rsidRPr="004B2974">
        <w:rPr>
          <w:rFonts w:ascii="Arial" w:hAnsi="Arial" w:cs="Arial"/>
          <w:color w:val="000000"/>
        </w:rPr>
        <w:t>24.2016.8.19.00</w:t>
      </w:r>
      <w:r w:rsidR="00C3214E" w:rsidRPr="004B2974">
        <w:rPr>
          <w:rFonts w:ascii="Arial" w:hAnsi="Arial" w:cs="Arial"/>
          <w:color w:val="000000"/>
        </w:rPr>
        <w:t>01, vem por meio deste infor</w:t>
      </w:r>
      <w:r w:rsidR="004B2974" w:rsidRPr="004B2974">
        <w:rPr>
          <w:rFonts w:ascii="Arial" w:hAnsi="Arial" w:cs="Arial"/>
          <w:color w:val="000000"/>
        </w:rPr>
        <w:t>mar aos credores e interessados:</w:t>
      </w:r>
    </w:p>
    <w:p w:rsidR="003B3AF0" w:rsidRDefault="003B3AF0" w:rsidP="004B2974">
      <w:pPr>
        <w:shd w:val="clear" w:color="auto" w:fill="FFFFFF"/>
        <w:spacing w:line="360" w:lineRule="auto"/>
        <w:jc w:val="both"/>
        <w:rPr>
          <w:rFonts w:ascii="Arial" w:hAnsi="Arial" w:cs="Arial"/>
          <w:color w:val="000000"/>
        </w:rPr>
      </w:pPr>
      <w:r>
        <w:rPr>
          <w:rFonts w:ascii="Arial" w:hAnsi="Arial" w:cs="Arial"/>
          <w:color w:val="000000"/>
        </w:rPr>
        <w:t xml:space="preserve">No último dia 09/11/2017, o Plano de Recuperação Judicial aprovado na Assembleia Geral de Credores, foi </w:t>
      </w:r>
      <w:r w:rsidRPr="003B3AF0">
        <w:rPr>
          <w:rFonts w:ascii="Arial" w:hAnsi="Arial" w:cs="Arial"/>
          <w:b/>
          <w:color w:val="000000"/>
        </w:rPr>
        <w:t>HOMOLOGADO</w:t>
      </w:r>
      <w:r>
        <w:rPr>
          <w:rFonts w:ascii="Arial" w:hAnsi="Arial" w:cs="Arial"/>
          <w:color w:val="000000"/>
        </w:rPr>
        <w:t xml:space="preserve"> pelo Juízo responsável. Esta era a última etapa para que as propostas contidas no plano fossem colocadas em prática.</w:t>
      </w:r>
    </w:p>
    <w:p w:rsidR="003B3AF0" w:rsidRDefault="003B3AF0" w:rsidP="004B2974">
      <w:pPr>
        <w:shd w:val="clear" w:color="auto" w:fill="FFFFFF"/>
        <w:spacing w:line="360" w:lineRule="auto"/>
        <w:jc w:val="both"/>
        <w:rPr>
          <w:rFonts w:ascii="Arial" w:hAnsi="Arial" w:cs="Arial"/>
          <w:color w:val="000000"/>
        </w:rPr>
      </w:pPr>
      <w:r>
        <w:rPr>
          <w:rFonts w:ascii="Arial" w:hAnsi="Arial" w:cs="Arial"/>
          <w:color w:val="000000"/>
        </w:rPr>
        <w:t>A decisão do Exmo. Juízo da 5</w:t>
      </w:r>
      <w:r w:rsidR="00A21541">
        <w:rPr>
          <w:rFonts w:ascii="Arial" w:hAnsi="Arial" w:cs="Arial"/>
          <w:color w:val="000000"/>
        </w:rPr>
        <w:t>ª Vara Empresarial, está contida</w:t>
      </w:r>
      <w:r>
        <w:rPr>
          <w:rFonts w:ascii="Arial" w:hAnsi="Arial" w:cs="Arial"/>
          <w:color w:val="000000"/>
        </w:rPr>
        <w:t xml:space="preserve"> nas folhas 45.993 até 46.002 do processo principal.</w:t>
      </w:r>
    </w:p>
    <w:p w:rsidR="003B3AF0" w:rsidRDefault="003B3AF0" w:rsidP="004B2974">
      <w:pPr>
        <w:shd w:val="clear" w:color="auto" w:fill="FFFFFF"/>
        <w:spacing w:line="360" w:lineRule="auto"/>
        <w:jc w:val="both"/>
        <w:rPr>
          <w:rFonts w:ascii="Arial" w:hAnsi="Arial" w:cs="Arial"/>
          <w:color w:val="000000"/>
        </w:rPr>
      </w:pPr>
      <w:r>
        <w:rPr>
          <w:rFonts w:ascii="Arial" w:hAnsi="Arial" w:cs="Arial"/>
          <w:color w:val="000000"/>
        </w:rPr>
        <w:t xml:space="preserve">Abaixo listamos algumas dúvidas que com frequência são </w:t>
      </w:r>
      <w:r w:rsidR="00A21541">
        <w:rPr>
          <w:rFonts w:ascii="Arial" w:hAnsi="Arial" w:cs="Arial"/>
          <w:color w:val="000000"/>
        </w:rPr>
        <w:t>levantadas</w:t>
      </w:r>
      <w:r>
        <w:rPr>
          <w:rFonts w:ascii="Arial" w:hAnsi="Arial" w:cs="Arial"/>
          <w:color w:val="000000"/>
        </w:rPr>
        <w:t>:</w:t>
      </w:r>
    </w:p>
    <w:p w:rsidR="003B3AF0" w:rsidRPr="009A08B4" w:rsidRDefault="003B3AF0" w:rsidP="003B3AF0">
      <w:pPr>
        <w:pStyle w:val="PargrafodaLista"/>
        <w:numPr>
          <w:ilvl w:val="0"/>
          <w:numId w:val="2"/>
        </w:numPr>
        <w:shd w:val="clear" w:color="auto" w:fill="FFFFFF"/>
        <w:spacing w:line="360" w:lineRule="auto"/>
        <w:jc w:val="both"/>
        <w:rPr>
          <w:rFonts w:ascii="Arial" w:hAnsi="Arial" w:cs="Arial"/>
          <w:b/>
          <w:color w:val="000000"/>
        </w:rPr>
      </w:pPr>
      <w:r w:rsidRPr="009A08B4">
        <w:rPr>
          <w:rFonts w:ascii="Arial" w:hAnsi="Arial" w:cs="Arial"/>
          <w:b/>
          <w:color w:val="000000"/>
        </w:rPr>
        <w:t>O Plano foi homologado, e agora?</w:t>
      </w:r>
    </w:p>
    <w:p w:rsidR="009A08B4" w:rsidRDefault="003B3AF0" w:rsidP="003B3AF0">
      <w:pPr>
        <w:pStyle w:val="PargrafodaLista"/>
        <w:shd w:val="clear" w:color="auto" w:fill="FFFFFF"/>
        <w:spacing w:line="360" w:lineRule="auto"/>
        <w:jc w:val="both"/>
        <w:rPr>
          <w:rFonts w:ascii="Arial" w:hAnsi="Arial" w:cs="Arial"/>
          <w:color w:val="000000"/>
        </w:rPr>
      </w:pPr>
      <w:r>
        <w:rPr>
          <w:rFonts w:ascii="Arial" w:hAnsi="Arial" w:cs="Arial"/>
          <w:color w:val="000000"/>
        </w:rPr>
        <w:t>Com a homologação do plano, o mesmo é colocado em prática e segue à risca as propostas nele contidas. É importante se atentar para a decisão do Juízo,</w:t>
      </w:r>
      <w:r w:rsidR="009A08B4">
        <w:rPr>
          <w:rFonts w:ascii="Arial" w:hAnsi="Arial" w:cs="Arial"/>
          <w:color w:val="000000"/>
        </w:rPr>
        <w:t xml:space="preserve"> no que diz respeito às cláusulas contidas no</w:t>
      </w:r>
      <w:r w:rsidR="000B1343">
        <w:rPr>
          <w:rFonts w:ascii="Arial" w:hAnsi="Arial" w:cs="Arial"/>
          <w:color w:val="000000"/>
        </w:rPr>
        <w:t xml:space="preserve"> plano que não foram aprovadas e,</w:t>
      </w:r>
      <w:r w:rsidR="009A08B4">
        <w:rPr>
          <w:rFonts w:ascii="Arial" w:hAnsi="Arial" w:cs="Arial"/>
          <w:color w:val="000000"/>
        </w:rPr>
        <w:t xml:space="preserve"> portanto, anulada</w:t>
      </w:r>
      <w:r w:rsidR="000B1343">
        <w:rPr>
          <w:rFonts w:ascii="Arial" w:hAnsi="Arial" w:cs="Arial"/>
          <w:color w:val="000000"/>
        </w:rPr>
        <w:t>s ou alteradas.</w:t>
      </w:r>
    </w:p>
    <w:p w:rsidR="009A08B4" w:rsidRDefault="009A08B4" w:rsidP="003B3AF0">
      <w:pPr>
        <w:pStyle w:val="PargrafodaLista"/>
        <w:shd w:val="clear" w:color="auto" w:fill="FFFFFF"/>
        <w:spacing w:line="360" w:lineRule="auto"/>
        <w:jc w:val="both"/>
        <w:rPr>
          <w:rFonts w:ascii="Arial" w:hAnsi="Arial" w:cs="Arial"/>
          <w:color w:val="000000"/>
        </w:rPr>
      </w:pPr>
    </w:p>
    <w:p w:rsidR="009A08B4" w:rsidRPr="009A08B4" w:rsidRDefault="009A08B4" w:rsidP="009A08B4">
      <w:pPr>
        <w:pStyle w:val="PargrafodaLista"/>
        <w:numPr>
          <w:ilvl w:val="0"/>
          <w:numId w:val="2"/>
        </w:numPr>
        <w:shd w:val="clear" w:color="auto" w:fill="FFFFFF"/>
        <w:spacing w:line="360" w:lineRule="auto"/>
        <w:jc w:val="both"/>
        <w:rPr>
          <w:rFonts w:ascii="Arial" w:hAnsi="Arial" w:cs="Arial"/>
          <w:b/>
          <w:color w:val="000000"/>
        </w:rPr>
      </w:pPr>
      <w:r w:rsidRPr="009A08B4">
        <w:rPr>
          <w:rFonts w:ascii="Arial" w:hAnsi="Arial" w:cs="Arial"/>
          <w:b/>
          <w:color w:val="000000"/>
        </w:rPr>
        <w:t>Como posso ter acesso ao Plano?</w:t>
      </w:r>
    </w:p>
    <w:p w:rsidR="009A08B4" w:rsidRPr="009A08B4" w:rsidRDefault="009A08B4" w:rsidP="009A08B4">
      <w:pPr>
        <w:pStyle w:val="PargrafodaLista"/>
        <w:shd w:val="clear" w:color="auto" w:fill="FFFFFF"/>
        <w:spacing w:line="360" w:lineRule="auto"/>
        <w:jc w:val="both"/>
        <w:rPr>
          <w:rFonts w:ascii="Arial" w:hAnsi="Arial" w:cs="Arial"/>
          <w:color w:val="000000"/>
        </w:rPr>
      </w:pPr>
      <w:r>
        <w:rPr>
          <w:rFonts w:ascii="Arial" w:hAnsi="Arial" w:cs="Arial"/>
          <w:color w:val="000000"/>
        </w:rPr>
        <w:t xml:space="preserve">O Plano está anexado ao processo principal, assim como está disponibilizado no site deste Administrador </w:t>
      </w:r>
      <w:r w:rsidR="00A21541">
        <w:rPr>
          <w:rFonts w:ascii="Arial" w:hAnsi="Arial" w:cs="Arial"/>
          <w:color w:val="000000"/>
        </w:rPr>
        <w:t>desde a</w:t>
      </w:r>
      <w:r>
        <w:rPr>
          <w:rFonts w:ascii="Arial" w:hAnsi="Arial" w:cs="Arial"/>
          <w:color w:val="000000"/>
        </w:rPr>
        <w:t xml:space="preserve"> data de 10/08/2017, pelo link: </w:t>
      </w:r>
      <w:hyperlink r:id="rId8" w:history="1">
        <w:r w:rsidRPr="00095DC9">
          <w:rPr>
            <w:rStyle w:val="Hyperlink"/>
            <w:rFonts w:ascii="Arial" w:hAnsi="Arial" w:cs="Arial"/>
          </w:rPr>
          <w:t>www.k2consultoria.com/abengoa</w:t>
        </w:r>
      </w:hyperlink>
      <w:r>
        <w:rPr>
          <w:rFonts w:ascii="Arial" w:hAnsi="Arial" w:cs="Arial"/>
          <w:color w:val="000000"/>
        </w:rPr>
        <w:t xml:space="preserve"> .</w:t>
      </w:r>
    </w:p>
    <w:p w:rsidR="009A08B4" w:rsidRDefault="009A08B4" w:rsidP="003B3AF0">
      <w:pPr>
        <w:pStyle w:val="PargrafodaLista"/>
        <w:shd w:val="clear" w:color="auto" w:fill="FFFFFF"/>
        <w:spacing w:line="360" w:lineRule="auto"/>
        <w:jc w:val="both"/>
        <w:rPr>
          <w:rFonts w:ascii="Arial" w:hAnsi="Arial" w:cs="Arial"/>
          <w:color w:val="000000"/>
        </w:rPr>
      </w:pPr>
    </w:p>
    <w:p w:rsidR="009A08B4" w:rsidRDefault="009A08B4" w:rsidP="004B2974">
      <w:pPr>
        <w:pStyle w:val="PargrafodaLista"/>
        <w:numPr>
          <w:ilvl w:val="0"/>
          <w:numId w:val="2"/>
        </w:numPr>
        <w:shd w:val="clear" w:color="auto" w:fill="FFFFFF"/>
        <w:spacing w:line="360" w:lineRule="auto"/>
        <w:jc w:val="both"/>
        <w:rPr>
          <w:rFonts w:ascii="Arial" w:hAnsi="Arial" w:cs="Arial"/>
          <w:b/>
          <w:color w:val="000000"/>
        </w:rPr>
      </w:pPr>
      <w:r w:rsidRPr="009A08B4">
        <w:rPr>
          <w:rFonts w:ascii="Arial" w:hAnsi="Arial" w:cs="Arial"/>
          <w:b/>
          <w:color w:val="000000"/>
        </w:rPr>
        <w:t>Com a homologação do Plano, ele é colocado em prática. Quando vou receber?</w:t>
      </w:r>
    </w:p>
    <w:p w:rsidR="004B2974" w:rsidRDefault="004B2974" w:rsidP="009A08B4">
      <w:pPr>
        <w:pStyle w:val="PargrafodaLista"/>
        <w:shd w:val="clear" w:color="auto" w:fill="FFFFFF"/>
        <w:spacing w:line="360" w:lineRule="auto"/>
        <w:jc w:val="both"/>
        <w:rPr>
          <w:rFonts w:ascii="Arial" w:hAnsi="Arial" w:cs="Arial"/>
          <w:color w:val="000000"/>
        </w:rPr>
      </w:pPr>
      <w:r w:rsidRPr="009A08B4">
        <w:rPr>
          <w:rFonts w:ascii="Arial" w:hAnsi="Arial" w:cs="Arial"/>
          <w:color w:val="000000"/>
        </w:rPr>
        <w:t>O Plano de Recuperação prevê pagamentos aos credores em até 8 dias de algum evento de liquidez. Os p</w:t>
      </w:r>
      <w:r w:rsidR="000B1343">
        <w:rPr>
          <w:rFonts w:ascii="Arial" w:hAnsi="Arial" w:cs="Arial"/>
          <w:color w:val="000000"/>
        </w:rPr>
        <w:t>rincipais eventos de liquidez relacionados no p</w:t>
      </w:r>
      <w:r w:rsidRPr="009A08B4">
        <w:rPr>
          <w:rFonts w:ascii="Arial" w:hAnsi="Arial" w:cs="Arial"/>
          <w:color w:val="000000"/>
        </w:rPr>
        <w:t>lano são aqueles relacionados com a venda de ativos</w:t>
      </w:r>
      <w:r w:rsidR="000B1343">
        <w:rPr>
          <w:rFonts w:ascii="Arial" w:hAnsi="Arial" w:cs="Arial"/>
          <w:color w:val="000000"/>
        </w:rPr>
        <w:t xml:space="preserve"> e o empréstimo DIP</w:t>
      </w:r>
      <w:r w:rsidRPr="009A08B4">
        <w:rPr>
          <w:rFonts w:ascii="Arial" w:hAnsi="Arial" w:cs="Arial"/>
          <w:color w:val="000000"/>
        </w:rPr>
        <w:t xml:space="preserve">. Um dos ativos com venda mais próxima é a "UPI Operacional", conforme termo definido do plano. </w:t>
      </w:r>
      <w:r w:rsidR="002769D0" w:rsidRPr="009A08B4">
        <w:rPr>
          <w:rFonts w:ascii="Arial" w:hAnsi="Arial" w:cs="Arial"/>
          <w:color w:val="000000"/>
        </w:rPr>
        <w:t>Recomendamos aos credores que em</w:t>
      </w:r>
      <w:r w:rsidRPr="009A08B4">
        <w:rPr>
          <w:rFonts w:ascii="Arial" w:hAnsi="Arial" w:cs="Arial"/>
          <w:color w:val="000000"/>
        </w:rPr>
        <w:t xml:space="preserve"> caso de dúvida, consultem novamente o Plano e seus anexos.</w:t>
      </w:r>
    </w:p>
    <w:p w:rsidR="009A08B4" w:rsidRPr="009A08B4" w:rsidRDefault="009A08B4" w:rsidP="009A08B4">
      <w:pPr>
        <w:pStyle w:val="PargrafodaLista"/>
        <w:shd w:val="clear" w:color="auto" w:fill="FFFFFF"/>
        <w:spacing w:line="360" w:lineRule="auto"/>
        <w:jc w:val="both"/>
        <w:rPr>
          <w:rFonts w:ascii="Arial" w:hAnsi="Arial" w:cs="Arial"/>
          <w:b/>
          <w:color w:val="000000"/>
        </w:rPr>
      </w:pPr>
    </w:p>
    <w:p w:rsidR="009A08B4" w:rsidRDefault="009A08B4" w:rsidP="004B2974">
      <w:pPr>
        <w:pStyle w:val="PargrafodaLista"/>
        <w:numPr>
          <w:ilvl w:val="0"/>
          <w:numId w:val="2"/>
        </w:numPr>
        <w:shd w:val="clear" w:color="auto" w:fill="FFFFFF"/>
        <w:spacing w:line="360" w:lineRule="auto"/>
        <w:jc w:val="both"/>
        <w:rPr>
          <w:rFonts w:ascii="Arial" w:hAnsi="Arial" w:cs="Arial"/>
          <w:b/>
          <w:color w:val="000000"/>
        </w:rPr>
      </w:pPr>
      <w:r w:rsidRPr="009A08B4">
        <w:rPr>
          <w:rFonts w:ascii="Arial" w:hAnsi="Arial" w:cs="Arial"/>
          <w:b/>
          <w:color w:val="000000"/>
        </w:rPr>
        <w:lastRenderedPageBreak/>
        <w:t>Como e o que é necessário fazer para receber os pagamentos?</w:t>
      </w:r>
    </w:p>
    <w:p w:rsidR="009A08B4" w:rsidRDefault="009A08B4" w:rsidP="009A08B4">
      <w:pPr>
        <w:pStyle w:val="PargrafodaLista"/>
        <w:shd w:val="clear" w:color="auto" w:fill="FFFFFF"/>
        <w:spacing w:line="360" w:lineRule="auto"/>
        <w:jc w:val="both"/>
        <w:rPr>
          <w:rFonts w:ascii="Arial" w:hAnsi="Arial" w:cs="Arial"/>
          <w:color w:val="000000"/>
        </w:rPr>
      </w:pPr>
      <w:r>
        <w:rPr>
          <w:rFonts w:ascii="Arial" w:hAnsi="Arial" w:cs="Arial"/>
          <w:color w:val="000000"/>
        </w:rPr>
        <w:t xml:space="preserve">Os credores devem preencher o </w:t>
      </w:r>
      <w:r w:rsidRPr="009A08B4">
        <w:rPr>
          <w:rFonts w:ascii="Arial" w:hAnsi="Arial" w:cs="Arial"/>
          <w:b/>
          <w:color w:val="000000"/>
        </w:rPr>
        <w:t>F</w:t>
      </w:r>
      <w:r w:rsidR="004B2974" w:rsidRPr="009A08B4">
        <w:rPr>
          <w:rFonts w:ascii="Arial" w:hAnsi="Arial" w:cs="Arial"/>
          <w:b/>
          <w:color w:val="000000"/>
        </w:rPr>
        <w:t xml:space="preserve">ormulário </w:t>
      </w:r>
      <w:r w:rsidRPr="009A08B4">
        <w:rPr>
          <w:rFonts w:ascii="Arial" w:hAnsi="Arial" w:cs="Arial"/>
          <w:b/>
          <w:color w:val="000000"/>
        </w:rPr>
        <w:t>de Notificação de Conta Bancária</w:t>
      </w:r>
      <w:r>
        <w:rPr>
          <w:rFonts w:ascii="Arial" w:hAnsi="Arial" w:cs="Arial"/>
          <w:color w:val="000000"/>
        </w:rPr>
        <w:t xml:space="preserve"> </w:t>
      </w:r>
      <w:r w:rsidR="004B2974" w:rsidRPr="009A08B4">
        <w:rPr>
          <w:rFonts w:ascii="Arial" w:hAnsi="Arial" w:cs="Arial"/>
          <w:color w:val="000000"/>
        </w:rPr>
        <w:t>que se encontra abaixo (</w:t>
      </w:r>
      <w:r w:rsidR="004B2974" w:rsidRPr="009A08B4">
        <w:rPr>
          <w:rFonts w:ascii="Arial" w:hAnsi="Arial" w:cs="Arial"/>
          <w:b/>
          <w:color w:val="000000"/>
        </w:rPr>
        <w:t>ANEXO 6.7</w:t>
      </w:r>
      <w:r w:rsidR="004B2974" w:rsidRPr="009A08B4">
        <w:rPr>
          <w:rFonts w:ascii="Arial" w:hAnsi="Arial" w:cs="Arial"/>
          <w:color w:val="000000"/>
        </w:rPr>
        <w:t xml:space="preserve">) encaminhando ao Grupo Abengoa os dados das suas respectivas contas bancárias para que possam ser pagos. Os credores que </w:t>
      </w:r>
      <w:r w:rsidR="004B2974" w:rsidRPr="009A08B4">
        <w:rPr>
          <w:rFonts w:ascii="Arial" w:hAnsi="Arial" w:cs="Arial"/>
          <w:color w:val="000000"/>
          <w:u w:val="single"/>
        </w:rPr>
        <w:t xml:space="preserve">não </w:t>
      </w:r>
      <w:proofErr w:type="spellStart"/>
      <w:r w:rsidR="004B2974" w:rsidRPr="009A08B4">
        <w:rPr>
          <w:rFonts w:ascii="Arial" w:hAnsi="Arial" w:cs="Arial"/>
          <w:color w:val="000000"/>
          <w:u w:val="single"/>
        </w:rPr>
        <w:t>informarem</w:t>
      </w:r>
      <w:proofErr w:type="spellEnd"/>
      <w:r w:rsidR="004B2974" w:rsidRPr="009A08B4">
        <w:rPr>
          <w:rFonts w:ascii="Arial" w:hAnsi="Arial" w:cs="Arial"/>
          <w:color w:val="000000"/>
        </w:rPr>
        <w:t xml:space="preserve"> os dados bancários estarão </w:t>
      </w:r>
      <w:r w:rsidR="004B2974" w:rsidRPr="009A08B4">
        <w:rPr>
          <w:rFonts w:ascii="Arial" w:hAnsi="Arial" w:cs="Arial"/>
          <w:color w:val="000000"/>
          <w:u w:val="single"/>
        </w:rPr>
        <w:t>impossibilitados de receber</w:t>
      </w:r>
      <w:r w:rsidR="004B2974" w:rsidRPr="009A08B4">
        <w:rPr>
          <w:rFonts w:ascii="Arial" w:hAnsi="Arial" w:cs="Arial"/>
          <w:color w:val="000000"/>
        </w:rPr>
        <w:t xml:space="preserve"> os pagamentos.</w:t>
      </w:r>
    </w:p>
    <w:p w:rsidR="009A08B4" w:rsidRDefault="009A08B4" w:rsidP="009A08B4">
      <w:pPr>
        <w:pStyle w:val="PargrafodaLista"/>
        <w:shd w:val="clear" w:color="auto" w:fill="FFFFFF"/>
        <w:spacing w:line="360" w:lineRule="auto"/>
        <w:jc w:val="both"/>
        <w:rPr>
          <w:rFonts w:ascii="Arial" w:hAnsi="Arial" w:cs="Arial"/>
          <w:color w:val="000000"/>
        </w:rPr>
      </w:pPr>
    </w:p>
    <w:p w:rsidR="00FC08A8" w:rsidRPr="009A08B4" w:rsidRDefault="004B2974" w:rsidP="009A08B4">
      <w:pPr>
        <w:pStyle w:val="PargrafodaLista"/>
        <w:shd w:val="clear" w:color="auto" w:fill="FFFFFF"/>
        <w:spacing w:line="360" w:lineRule="auto"/>
        <w:jc w:val="both"/>
        <w:rPr>
          <w:rFonts w:ascii="Arial" w:hAnsi="Arial" w:cs="Arial"/>
          <w:b/>
          <w:color w:val="000000"/>
        </w:rPr>
      </w:pPr>
      <w:r w:rsidRPr="002769D0">
        <w:rPr>
          <w:rFonts w:ascii="Arial" w:hAnsi="Arial" w:cs="Arial"/>
          <w:color w:val="000000"/>
        </w:rPr>
        <w:t>O formulário deverá ser preenchido e subscrito pelo próprio credor ou seu representante legal, anexando ainda ao formulário</w:t>
      </w:r>
      <w:r w:rsidR="00324EB0">
        <w:rPr>
          <w:rFonts w:ascii="Arial" w:hAnsi="Arial" w:cs="Arial"/>
          <w:color w:val="000000"/>
        </w:rPr>
        <w:t>,</w:t>
      </w:r>
      <w:r w:rsidRPr="002769D0">
        <w:rPr>
          <w:rFonts w:ascii="Arial" w:hAnsi="Arial" w:cs="Arial"/>
          <w:color w:val="000000"/>
        </w:rPr>
        <w:t xml:space="preserve"> os documentos que demonstrem poderes de representação</w:t>
      </w:r>
      <w:r w:rsidR="00A21541">
        <w:rPr>
          <w:rFonts w:ascii="Arial" w:hAnsi="Arial" w:cs="Arial"/>
          <w:color w:val="000000"/>
        </w:rPr>
        <w:t xml:space="preserve"> (Contrato Social ou documentos semelhantes)</w:t>
      </w:r>
      <w:r w:rsidRPr="002769D0">
        <w:rPr>
          <w:rFonts w:ascii="Arial" w:hAnsi="Arial" w:cs="Arial"/>
          <w:color w:val="000000"/>
        </w:rPr>
        <w:t>. O formulário preenchido deverá ser encaminhado por correio à Abengoa</w:t>
      </w:r>
      <w:r w:rsidR="00B872B8" w:rsidRPr="002769D0">
        <w:rPr>
          <w:rFonts w:ascii="Arial" w:hAnsi="Arial" w:cs="Arial"/>
          <w:color w:val="000000"/>
        </w:rPr>
        <w:t>, no endereço indicado no próprio </w:t>
      </w:r>
      <w:r w:rsidR="002769D0" w:rsidRPr="002769D0">
        <w:rPr>
          <w:rFonts w:ascii="Arial" w:hAnsi="Arial" w:cs="Arial"/>
          <w:color w:val="000000"/>
        </w:rPr>
        <w:t>formulário. Buscando dar celeridade ao caso</w:t>
      </w:r>
      <w:r w:rsidR="00B872B8" w:rsidRPr="002769D0">
        <w:rPr>
          <w:rFonts w:ascii="Arial" w:hAnsi="Arial" w:cs="Arial"/>
          <w:color w:val="000000"/>
        </w:rPr>
        <w:t>, a</w:t>
      </w:r>
      <w:r w:rsidR="002769D0" w:rsidRPr="002769D0">
        <w:rPr>
          <w:rFonts w:ascii="Arial" w:hAnsi="Arial" w:cs="Arial"/>
          <w:color w:val="000000"/>
        </w:rPr>
        <w:t>s</w:t>
      </w:r>
      <w:r w:rsidR="00B872B8" w:rsidRPr="002769D0">
        <w:rPr>
          <w:rFonts w:ascii="Arial" w:hAnsi="Arial" w:cs="Arial"/>
          <w:color w:val="000000"/>
        </w:rPr>
        <w:t xml:space="preserve"> </w:t>
      </w:r>
      <w:proofErr w:type="spellStart"/>
      <w:r w:rsidR="00B872B8" w:rsidRPr="002769D0">
        <w:rPr>
          <w:rFonts w:ascii="Arial" w:hAnsi="Arial" w:cs="Arial"/>
          <w:color w:val="000000"/>
        </w:rPr>
        <w:t>Recuperanda</w:t>
      </w:r>
      <w:r w:rsidR="002769D0" w:rsidRPr="002769D0">
        <w:rPr>
          <w:rFonts w:ascii="Arial" w:hAnsi="Arial" w:cs="Arial"/>
          <w:color w:val="000000"/>
        </w:rPr>
        <w:t>s</w:t>
      </w:r>
      <w:proofErr w:type="spellEnd"/>
      <w:r w:rsidR="002769D0" w:rsidRPr="002769D0">
        <w:rPr>
          <w:rFonts w:ascii="Arial" w:hAnsi="Arial" w:cs="Arial"/>
          <w:color w:val="000000"/>
        </w:rPr>
        <w:t xml:space="preserve"> criaram a alternativa de enviar a documentação</w:t>
      </w:r>
      <w:r w:rsidR="00B872B8" w:rsidRPr="002769D0">
        <w:rPr>
          <w:rFonts w:ascii="Arial" w:hAnsi="Arial" w:cs="Arial"/>
          <w:color w:val="000000"/>
        </w:rPr>
        <w:t xml:space="preserve"> pela via digital, através do seguinte endereço eletrônico </w:t>
      </w:r>
      <w:r w:rsidR="00B872B8" w:rsidRPr="00A21541">
        <w:rPr>
          <w:rFonts w:ascii="Arial" w:hAnsi="Arial" w:cs="Arial"/>
        </w:rPr>
        <w:t>fo</w:t>
      </w:r>
      <w:r w:rsidR="00A21541">
        <w:rPr>
          <w:rFonts w:ascii="Arial" w:hAnsi="Arial" w:cs="Arial"/>
        </w:rPr>
        <w:t>rmulariopagamento@abengoa.com</w:t>
      </w:r>
      <w:r w:rsidR="00B872B8" w:rsidRPr="002769D0">
        <w:rPr>
          <w:rFonts w:ascii="Arial" w:hAnsi="Arial" w:cs="Arial"/>
          <w:color w:val="000000"/>
        </w:rPr>
        <w:t>.</w:t>
      </w:r>
    </w:p>
    <w:p w:rsidR="00A21541" w:rsidRDefault="00A21541" w:rsidP="004B2974">
      <w:pPr>
        <w:shd w:val="clear" w:color="auto" w:fill="FFFFFF"/>
        <w:spacing w:line="360" w:lineRule="auto"/>
        <w:jc w:val="both"/>
        <w:rPr>
          <w:rFonts w:ascii="Arial" w:hAnsi="Arial" w:cs="Arial"/>
          <w:color w:val="000000"/>
        </w:rPr>
      </w:pPr>
    </w:p>
    <w:p w:rsidR="0068106F" w:rsidRDefault="00F07946" w:rsidP="00FC08A8">
      <w:pPr>
        <w:shd w:val="clear" w:color="auto" w:fill="FFFFFF"/>
        <w:spacing w:line="360" w:lineRule="auto"/>
        <w:jc w:val="both"/>
        <w:rPr>
          <w:rFonts w:ascii="Arial" w:hAnsi="Arial" w:cs="Arial"/>
          <w:color w:val="000000"/>
        </w:rPr>
      </w:pPr>
      <w:r>
        <w:rPr>
          <w:rFonts w:ascii="Arial" w:hAnsi="Arial" w:cs="Arial"/>
          <w:color w:val="000000"/>
        </w:rPr>
        <w:t>Qualquer dúvida acerca da documentação</w:t>
      </w:r>
      <w:r w:rsidR="0068106F">
        <w:rPr>
          <w:rFonts w:ascii="Arial" w:hAnsi="Arial" w:cs="Arial"/>
          <w:color w:val="000000"/>
        </w:rPr>
        <w:t xml:space="preserve"> ou do Plano, recomendamos que os </w:t>
      </w:r>
      <w:r w:rsidR="00A21541">
        <w:rPr>
          <w:rFonts w:ascii="Arial" w:hAnsi="Arial" w:cs="Arial"/>
          <w:color w:val="000000"/>
        </w:rPr>
        <w:t xml:space="preserve">credores e </w:t>
      </w:r>
      <w:r w:rsidR="0068106F">
        <w:rPr>
          <w:rFonts w:ascii="Arial" w:hAnsi="Arial" w:cs="Arial"/>
          <w:color w:val="000000"/>
        </w:rPr>
        <w:t xml:space="preserve">interessados entrem em contato </w:t>
      </w:r>
      <w:r w:rsidR="00FC08A8">
        <w:rPr>
          <w:rFonts w:ascii="Arial" w:hAnsi="Arial" w:cs="Arial"/>
          <w:color w:val="000000"/>
        </w:rPr>
        <w:t xml:space="preserve">diretamente com </w:t>
      </w:r>
      <w:r w:rsidR="00A21541">
        <w:rPr>
          <w:rFonts w:ascii="Arial" w:hAnsi="Arial" w:cs="Arial"/>
          <w:color w:val="000000"/>
        </w:rPr>
        <w:t xml:space="preserve">o Grupo </w:t>
      </w:r>
      <w:proofErr w:type="spellStart"/>
      <w:r w:rsidR="00A21541">
        <w:rPr>
          <w:rFonts w:ascii="Arial" w:hAnsi="Arial" w:cs="Arial"/>
          <w:color w:val="000000"/>
        </w:rPr>
        <w:t>Abengoa</w:t>
      </w:r>
      <w:proofErr w:type="spellEnd"/>
      <w:r w:rsidR="00FC08A8">
        <w:rPr>
          <w:rFonts w:ascii="Arial" w:hAnsi="Arial" w:cs="Arial"/>
          <w:color w:val="000000"/>
        </w:rPr>
        <w:t>, pelo</w:t>
      </w:r>
      <w:r w:rsidR="00A21541">
        <w:rPr>
          <w:rFonts w:ascii="Arial" w:hAnsi="Arial" w:cs="Arial"/>
          <w:color w:val="000000"/>
        </w:rPr>
        <w:t>s</w:t>
      </w:r>
      <w:r w:rsidR="00FC08A8">
        <w:rPr>
          <w:rFonts w:ascii="Arial" w:hAnsi="Arial" w:cs="Arial"/>
          <w:color w:val="000000"/>
        </w:rPr>
        <w:t xml:space="preserve"> e-mail</w:t>
      </w:r>
      <w:r w:rsidR="00A21541">
        <w:rPr>
          <w:rFonts w:ascii="Arial" w:hAnsi="Arial" w:cs="Arial"/>
          <w:color w:val="000000"/>
        </w:rPr>
        <w:t>s</w:t>
      </w:r>
      <w:r w:rsidR="00FC08A8">
        <w:rPr>
          <w:rFonts w:ascii="Arial" w:hAnsi="Arial" w:cs="Arial"/>
          <w:color w:val="000000"/>
        </w:rPr>
        <w:t>:</w:t>
      </w:r>
      <w:r w:rsidR="0068106F" w:rsidRPr="0068106F">
        <w:rPr>
          <w:rFonts w:ascii="Arial" w:hAnsi="Arial" w:cs="Arial"/>
          <w:color w:val="000000"/>
        </w:rPr>
        <w:t xml:space="preserve"> </w:t>
      </w:r>
      <w:hyperlink r:id="rId9" w:history="1">
        <w:r w:rsidR="00FC08A8" w:rsidRPr="00282651">
          <w:rPr>
            <w:rStyle w:val="Hyperlink"/>
            <w:rFonts w:ascii="Arial" w:hAnsi="Arial" w:cs="Arial"/>
          </w:rPr>
          <w:t>recuperacaojudicial@abengoa.com</w:t>
        </w:r>
      </w:hyperlink>
      <w:r w:rsidR="00A21541">
        <w:rPr>
          <w:rFonts w:ascii="Arial" w:hAnsi="Arial" w:cs="Arial"/>
          <w:color w:val="000000"/>
        </w:rPr>
        <w:t xml:space="preserve"> e </w:t>
      </w:r>
      <w:hyperlink r:id="rId10" w:history="1">
        <w:r w:rsidR="00A21541" w:rsidRPr="00095DC9">
          <w:rPr>
            <w:rStyle w:val="Hyperlink"/>
            <w:rFonts w:ascii="Arial" w:hAnsi="Arial" w:cs="Arial"/>
          </w:rPr>
          <w:t>formulariopagamento@abengoa.com</w:t>
        </w:r>
      </w:hyperlink>
      <w:r w:rsidR="00A21541">
        <w:rPr>
          <w:rFonts w:ascii="Arial" w:hAnsi="Arial" w:cs="Arial"/>
        </w:rPr>
        <w:t xml:space="preserve"> .</w:t>
      </w:r>
    </w:p>
    <w:p w:rsidR="00FC08A8" w:rsidRDefault="00FC08A8" w:rsidP="00FC08A8">
      <w:pPr>
        <w:shd w:val="clear" w:color="auto" w:fill="FFFFFF"/>
        <w:spacing w:line="360" w:lineRule="auto"/>
        <w:jc w:val="both"/>
        <w:rPr>
          <w:rFonts w:ascii="Arial" w:hAnsi="Arial" w:cs="Arial"/>
          <w:color w:val="000000"/>
        </w:rPr>
      </w:pPr>
    </w:p>
    <w:p w:rsidR="00A21541" w:rsidRDefault="00A21541" w:rsidP="00FC08A8">
      <w:pPr>
        <w:shd w:val="clear" w:color="auto" w:fill="FFFFFF"/>
        <w:spacing w:line="360" w:lineRule="auto"/>
        <w:jc w:val="both"/>
        <w:rPr>
          <w:rFonts w:ascii="Arial" w:hAnsi="Arial" w:cs="Arial"/>
          <w:color w:val="000000"/>
        </w:rPr>
      </w:pPr>
    </w:p>
    <w:p w:rsidR="00A21541" w:rsidRDefault="00A21541" w:rsidP="00FC08A8">
      <w:pPr>
        <w:shd w:val="clear" w:color="auto" w:fill="FFFFFF"/>
        <w:spacing w:line="360" w:lineRule="auto"/>
        <w:jc w:val="both"/>
        <w:rPr>
          <w:rFonts w:ascii="Arial" w:hAnsi="Arial" w:cs="Arial"/>
          <w:color w:val="000000"/>
        </w:rPr>
      </w:pPr>
    </w:p>
    <w:p w:rsidR="00A21541" w:rsidRPr="004B2974" w:rsidRDefault="00A21541" w:rsidP="00FC08A8">
      <w:pPr>
        <w:shd w:val="clear" w:color="auto" w:fill="FFFFFF"/>
        <w:spacing w:line="360" w:lineRule="auto"/>
        <w:jc w:val="both"/>
        <w:rPr>
          <w:rFonts w:ascii="Arial" w:hAnsi="Arial" w:cs="Arial"/>
          <w:color w:val="000000"/>
        </w:rPr>
      </w:pPr>
      <w:bookmarkStart w:id="0" w:name="_GoBack"/>
      <w:bookmarkEnd w:id="0"/>
    </w:p>
    <w:p w:rsidR="00A301E1" w:rsidRPr="004B2974" w:rsidRDefault="004B2974" w:rsidP="0068106F">
      <w:pPr>
        <w:pStyle w:val="NormalWeb"/>
        <w:spacing w:line="360" w:lineRule="auto"/>
        <w:jc w:val="center"/>
        <w:rPr>
          <w:rFonts w:ascii="Arial" w:hAnsi="Arial" w:cs="Arial"/>
          <w:color w:val="000000"/>
          <w:sz w:val="22"/>
          <w:szCs w:val="22"/>
        </w:rPr>
      </w:pPr>
      <w:r w:rsidRPr="004B2974">
        <w:rPr>
          <w:rFonts w:ascii="Arial" w:hAnsi="Arial" w:cs="Arial"/>
          <w:color w:val="000000"/>
          <w:sz w:val="22"/>
          <w:szCs w:val="22"/>
        </w:rPr>
        <w:t xml:space="preserve">Rio de Janeiro, </w:t>
      </w:r>
      <w:r w:rsidR="00E13EE9">
        <w:rPr>
          <w:rFonts w:ascii="Arial" w:hAnsi="Arial" w:cs="Arial"/>
          <w:color w:val="000000"/>
          <w:sz w:val="22"/>
          <w:szCs w:val="22"/>
        </w:rPr>
        <w:t>10</w:t>
      </w:r>
      <w:r w:rsidR="00A21541">
        <w:rPr>
          <w:rFonts w:ascii="Arial" w:hAnsi="Arial" w:cs="Arial"/>
          <w:color w:val="000000"/>
          <w:sz w:val="22"/>
          <w:szCs w:val="22"/>
        </w:rPr>
        <w:t xml:space="preserve"> de novembro</w:t>
      </w:r>
      <w:r w:rsidR="007F7417" w:rsidRPr="004B2974">
        <w:rPr>
          <w:rFonts w:ascii="Arial" w:hAnsi="Arial" w:cs="Arial"/>
          <w:color w:val="000000"/>
          <w:sz w:val="22"/>
          <w:szCs w:val="22"/>
        </w:rPr>
        <w:t xml:space="preserve"> de</w:t>
      </w:r>
      <w:r w:rsidR="00A301E1" w:rsidRPr="004B2974">
        <w:rPr>
          <w:rFonts w:ascii="Arial" w:hAnsi="Arial" w:cs="Arial"/>
          <w:color w:val="000000"/>
          <w:sz w:val="22"/>
          <w:szCs w:val="22"/>
        </w:rPr>
        <w:t xml:space="preserve"> 2017</w:t>
      </w:r>
    </w:p>
    <w:p w:rsidR="000E1159" w:rsidRPr="004B2974" w:rsidRDefault="000E1159" w:rsidP="0068106F">
      <w:pPr>
        <w:pStyle w:val="NormalWeb"/>
        <w:spacing w:line="360" w:lineRule="auto"/>
        <w:jc w:val="center"/>
        <w:rPr>
          <w:rFonts w:ascii="Arial" w:hAnsi="Arial" w:cs="Arial"/>
          <w:color w:val="000000"/>
          <w:sz w:val="22"/>
          <w:szCs w:val="22"/>
        </w:rPr>
      </w:pPr>
    </w:p>
    <w:p w:rsidR="00A301E1" w:rsidRPr="004B2974" w:rsidRDefault="007F7417" w:rsidP="0068106F">
      <w:pPr>
        <w:pStyle w:val="NormalWeb"/>
        <w:spacing w:before="0" w:beforeAutospacing="0" w:after="0" w:afterAutospacing="0" w:line="360" w:lineRule="auto"/>
        <w:jc w:val="center"/>
        <w:rPr>
          <w:rFonts w:ascii="Arial" w:hAnsi="Arial" w:cs="Arial"/>
          <w:color w:val="000000"/>
          <w:sz w:val="22"/>
          <w:szCs w:val="22"/>
        </w:rPr>
      </w:pPr>
      <w:r w:rsidRPr="004B2974">
        <w:rPr>
          <w:rFonts w:ascii="Arial" w:hAnsi="Arial" w:cs="Arial"/>
          <w:b/>
          <w:color w:val="000000"/>
          <w:sz w:val="22"/>
          <w:szCs w:val="22"/>
        </w:rPr>
        <w:t>K2 Consultoria Econômica</w:t>
      </w:r>
    </w:p>
    <w:p w:rsidR="000E1159" w:rsidRPr="004B2974" w:rsidRDefault="007F7417" w:rsidP="0068106F">
      <w:pPr>
        <w:pStyle w:val="NormalWeb"/>
        <w:spacing w:before="0" w:beforeAutospacing="0" w:after="0" w:afterAutospacing="0" w:line="360" w:lineRule="auto"/>
        <w:jc w:val="center"/>
        <w:rPr>
          <w:rFonts w:ascii="Arial" w:hAnsi="Arial" w:cs="Arial"/>
          <w:color w:val="000000"/>
          <w:sz w:val="22"/>
          <w:szCs w:val="22"/>
        </w:rPr>
      </w:pPr>
      <w:r w:rsidRPr="004B2974">
        <w:rPr>
          <w:rFonts w:ascii="Arial" w:hAnsi="Arial" w:cs="Arial"/>
          <w:color w:val="000000"/>
          <w:sz w:val="22"/>
          <w:szCs w:val="22"/>
        </w:rPr>
        <w:t>João Ricardo Uchôa Viana</w:t>
      </w:r>
    </w:p>
    <w:p w:rsidR="007F7417" w:rsidRDefault="00B45FF6" w:rsidP="0068106F">
      <w:pPr>
        <w:pStyle w:val="NormalWeb"/>
        <w:spacing w:before="0" w:beforeAutospacing="0" w:after="0" w:afterAutospacing="0" w:line="360" w:lineRule="auto"/>
        <w:jc w:val="center"/>
        <w:rPr>
          <w:rFonts w:ascii="Arial" w:hAnsi="Arial" w:cs="Arial"/>
          <w:color w:val="000000"/>
          <w:sz w:val="22"/>
          <w:szCs w:val="22"/>
        </w:rPr>
      </w:pPr>
      <w:r w:rsidRPr="004B2974">
        <w:rPr>
          <w:rFonts w:ascii="Arial" w:hAnsi="Arial" w:cs="Arial"/>
          <w:color w:val="000000"/>
          <w:sz w:val="22"/>
          <w:szCs w:val="22"/>
        </w:rPr>
        <w:t>Administrador</w:t>
      </w:r>
      <w:r w:rsidR="007F7417" w:rsidRPr="004B2974">
        <w:rPr>
          <w:rFonts w:ascii="Arial" w:hAnsi="Arial" w:cs="Arial"/>
          <w:color w:val="000000"/>
          <w:sz w:val="22"/>
          <w:szCs w:val="22"/>
        </w:rPr>
        <w:t xml:space="preserve"> Judicial</w:t>
      </w:r>
    </w:p>
    <w:p w:rsidR="00FC08A8" w:rsidRDefault="00FC08A8" w:rsidP="0068106F">
      <w:pPr>
        <w:pStyle w:val="NormalWeb"/>
        <w:spacing w:before="0" w:beforeAutospacing="0" w:after="0" w:afterAutospacing="0" w:line="360" w:lineRule="auto"/>
        <w:jc w:val="center"/>
        <w:rPr>
          <w:rFonts w:ascii="Arial" w:hAnsi="Arial" w:cs="Arial"/>
          <w:color w:val="000000"/>
          <w:sz w:val="22"/>
          <w:szCs w:val="22"/>
        </w:rPr>
      </w:pPr>
    </w:p>
    <w:p w:rsidR="00A21541" w:rsidRDefault="00A21541" w:rsidP="00FC08A8">
      <w:pPr>
        <w:shd w:val="clear" w:color="auto" w:fill="FFFFFF"/>
        <w:spacing w:line="360" w:lineRule="auto"/>
        <w:jc w:val="center"/>
        <w:rPr>
          <w:rFonts w:ascii="Arial" w:hAnsi="Arial" w:cs="Arial"/>
          <w:b/>
          <w:color w:val="000000"/>
        </w:rPr>
      </w:pPr>
    </w:p>
    <w:p w:rsidR="00A21541" w:rsidRDefault="00A21541" w:rsidP="00FC08A8">
      <w:pPr>
        <w:shd w:val="clear" w:color="auto" w:fill="FFFFFF"/>
        <w:spacing w:line="360" w:lineRule="auto"/>
        <w:jc w:val="center"/>
        <w:rPr>
          <w:rFonts w:ascii="Arial" w:hAnsi="Arial" w:cs="Arial"/>
          <w:b/>
          <w:color w:val="000000"/>
        </w:rPr>
      </w:pPr>
    </w:p>
    <w:p w:rsidR="00A21541" w:rsidRDefault="00A21541" w:rsidP="00FC08A8">
      <w:pPr>
        <w:shd w:val="clear" w:color="auto" w:fill="FFFFFF"/>
        <w:spacing w:line="360" w:lineRule="auto"/>
        <w:jc w:val="center"/>
        <w:rPr>
          <w:rFonts w:ascii="Arial" w:hAnsi="Arial" w:cs="Arial"/>
          <w:b/>
          <w:color w:val="000000"/>
        </w:rPr>
      </w:pPr>
    </w:p>
    <w:p w:rsidR="00FC08A8" w:rsidRPr="00FC08A8" w:rsidRDefault="00FC08A8" w:rsidP="00FC08A8">
      <w:pPr>
        <w:shd w:val="clear" w:color="auto" w:fill="FFFFFF"/>
        <w:spacing w:line="360" w:lineRule="auto"/>
        <w:jc w:val="center"/>
        <w:rPr>
          <w:rFonts w:ascii="Arial" w:hAnsi="Arial" w:cs="Arial"/>
          <w:b/>
          <w:color w:val="000000"/>
        </w:rPr>
      </w:pPr>
      <w:r w:rsidRPr="00FC08A8">
        <w:rPr>
          <w:rFonts w:ascii="Arial" w:hAnsi="Arial" w:cs="Arial"/>
          <w:b/>
          <w:color w:val="000000"/>
        </w:rPr>
        <w:lastRenderedPageBreak/>
        <w:t>ANEXO 6.7</w:t>
      </w:r>
    </w:p>
    <w:p w:rsidR="00FC08A8" w:rsidRPr="00FC08A8" w:rsidRDefault="00FC08A8" w:rsidP="00FC08A8">
      <w:pPr>
        <w:shd w:val="clear" w:color="auto" w:fill="FFFFFF"/>
        <w:spacing w:line="360" w:lineRule="auto"/>
        <w:jc w:val="center"/>
        <w:rPr>
          <w:rFonts w:ascii="Arial" w:hAnsi="Arial" w:cs="Arial"/>
          <w:color w:val="000000"/>
        </w:rPr>
        <w:sectPr w:rsidR="00FC08A8" w:rsidRPr="00FC08A8" w:rsidSect="00FC08A8">
          <w:headerReference w:type="default" r:id="rId11"/>
          <w:footerReference w:type="default" r:id="rId12"/>
          <w:pgSz w:w="11910" w:h="16840"/>
          <w:pgMar w:top="1741" w:right="1179" w:bottom="278" w:left="1202" w:header="1474" w:footer="720" w:gutter="0"/>
          <w:cols w:space="720"/>
        </w:sectPr>
      </w:pPr>
      <w:r w:rsidRPr="00FC08A8">
        <w:rPr>
          <w:rFonts w:ascii="Arial" w:hAnsi="Arial" w:cs="Arial"/>
          <w:color w:val="000000"/>
        </w:rPr>
        <w:t>NOTIFICA</w:t>
      </w:r>
      <w:r>
        <w:rPr>
          <w:rFonts w:ascii="Arial" w:hAnsi="Arial" w:cs="Arial"/>
          <w:color w:val="000000"/>
        </w:rPr>
        <w:t>ÇÃO PARA ENVIO DE CONTA BANCÁRIA</w:t>
      </w:r>
    </w:p>
    <w:p w:rsidR="00FC08A8" w:rsidRPr="00F631AA" w:rsidRDefault="00FC08A8" w:rsidP="00FC08A8">
      <w:pPr>
        <w:pStyle w:val="Corpodetexto"/>
        <w:spacing w:before="90"/>
        <w:ind w:right="232"/>
        <w:jc w:val="right"/>
        <w:rPr>
          <w:lang w:val="pt-BR"/>
        </w:rPr>
      </w:pPr>
      <w:r w:rsidRPr="00F631AA">
        <w:rPr>
          <w:lang w:val="pt-BR"/>
        </w:rPr>
        <w:lastRenderedPageBreak/>
        <w:t>[</w:t>
      </w:r>
      <w:r w:rsidRPr="00F631AA">
        <w:rPr>
          <w:shd w:val="clear" w:color="auto" w:fill="FFFF00"/>
          <w:lang w:val="pt-BR"/>
        </w:rPr>
        <w:t>Local</w:t>
      </w:r>
      <w:r w:rsidRPr="00F631AA">
        <w:rPr>
          <w:lang w:val="pt-BR"/>
        </w:rPr>
        <w:t>], [</w:t>
      </w:r>
      <w:r w:rsidRPr="00F631AA">
        <w:rPr>
          <w:shd w:val="clear" w:color="auto" w:fill="FFFF00"/>
          <w:lang w:val="pt-BR"/>
        </w:rPr>
        <w:t>data</w:t>
      </w:r>
      <w:r w:rsidRPr="00F631AA">
        <w:rPr>
          <w:lang w:val="pt-BR"/>
        </w:rPr>
        <w:t>].</w:t>
      </w:r>
    </w:p>
    <w:p w:rsidR="00FC08A8" w:rsidRPr="00F631AA" w:rsidRDefault="00FC08A8" w:rsidP="00FC08A8">
      <w:pPr>
        <w:pStyle w:val="Corpodetexto"/>
        <w:spacing w:before="2"/>
        <w:rPr>
          <w:sz w:val="27"/>
          <w:lang w:val="pt-BR"/>
        </w:rPr>
      </w:pPr>
    </w:p>
    <w:p w:rsidR="00FC08A8" w:rsidRPr="00F631AA" w:rsidRDefault="00FC08A8" w:rsidP="00FC08A8">
      <w:pPr>
        <w:pStyle w:val="Corpodetexto"/>
        <w:spacing w:before="90"/>
        <w:ind w:left="218"/>
        <w:rPr>
          <w:lang w:val="pt-BR"/>
        </w:rPr>
      </w:pPr>
      <w:r w:rsidRPr="00F631AA">
        <w:rPr>
          <w:w w:val="99"/>
          <w:lang w:val="pt-BR"/>
        </w:rPr>
        <w:t>À</w:t>
      </w:r>
    </w:p>
    <w:p w:rsidR="00FC08A8" w:rsidRPr="00F631AA" w:rsidRDefault="00FC08A8" w:rsidP="00FC08A8">
      <w:pPr>
        <w:pStyle w:val="Ttulo1"/>
        <w:spacing w:before="64" w:line="295" w:lineRule="auto"/>
        <w:ind w:right="2318"/>
        <w:rPr>
          <w:b w:val="0"/>
          <w:lang w:val="pt-BR"/>
        </w:rPr>
      </w:pPr>
      <w:r w:rsidRPr="00F631AA">
        <w:rPr>
          <w:lang w:val="pt-BR"/>
        </w:rPr>
        <w:t xml:space="preserve">Abengoa Construção Brasil Ltda. – em Recuperação Judicial Abengoa Concessões Brasil Holding S.A. – em Recuperação Judicial </w:t>
      </w:r>
      <w:proofErr w:type="spellStart"/>
      <w:r w:rsidRPr="00F631AA">
        <w:rPr>
          <w:lang w:val="pt-BR"/>
        </w:rPr>
        <w:t>Abengoa</w:t>
      </w:r>
      <w:proofErr w:type="spellEnd"/>
      <w:r w:rsidRPr="00F631AA">
        <w:rPr>
          <w:lang w:val="pt-BR"/>
        </w:rPr>
        <w:t xml:space="preserve"> </w:t>
      </w:r>
      <w:proofErr w:type="spellStart"/>
      <w:r w:rsidRPr="00F631AA">
        <w:rPr>
          <w:lang w:val="pt-BR"/>
        </w:rPr>
        <w:t>Greenfield</w:t>
      </w:r>
      <w:proofErr w:type="spellEnd"/>
      <w:r w:rsidRPr="00F631AA">
        <w:rPr>
          <w:lang w:val="pt-BR"/>
        </w:rPr>
        <w:t xml:space="preserve"> Brasil Holding S.A. – em Recuperação Judicial </w:t>
      </w:r>
      <w:r w:rsidRPr="00F631AA">
        <w:rPr>
          <w:b w:val="0"/>
          <w:lang w:val="pt-BR"/>
        </w:rPr>
        <w:t>Rua Carlos Machado, 155, sala 301, Jacarepaguá</w:t>
      </w:r>
    </w:p>
    <w:p w:rsidR="00FC08A8" w:rsidRPr="00F631AA" w:rsidRDefault="00FC08A8" w:rsidP="00FC08A8">
      <w:pPr>
        <w:pStyle w:val="Corpodetexto"/>
        <w:spacing w:before="1"/>
        <w:ind w:left="218"/>
        <w:rPr>
          <w:lang w:val="pt-BR"/>
        </w:rPr>
      </w:pPr>
      <w:r w:rsidRPr="00F631AA">
        <w:rPr>
          <w:lang w:val="pt-BR"/>
        </w:rPr>
        <w:t>CEP 22775-042</w:t>
      </w:r>
    </w:p>
    <w:p w:rsidR="00FC08A8" w:rsidRPr="00F631AA" w:rsidRDefault="00FC08A8" w:rsidP="00FC08A8">
      <w:pPr>
        <w:pStyle w:val="Corpodetexto"/>
        <w:tabs>
          <w:tab w:val="left" w:pos="926"/>
        </w:tabs>
        <w:spacing w:before="64" w:line="295" w:lineRule="auto"/>
        <w:ind w:left="218" w:right="7071"/>
        <w:rPr>
          <w:lang w:val="pt-BR"/>
        </w:rPr>
      </w:pPr>
      <w:r w:rsidRPr="00F631AA">
        <w:rPr>
          <w:lang w:val="pt-BR"/>
        </w:rPr>
        <w:t>Rio de Janeiro – RJ A/C:</w:t>
      </w:r>
      <w:r w:rsidRPr="00F631AA">
        <w:rPr>
          <w:lang w:val="pt-BR"/>
        </w:rPr>
        <w:tab/>
        <w:t>Diretor</w:t>
      </w:r>
      <w:r w:rsidRPr="00F631AA">
        <w:rPr>
          <w:spacing w:val="-1"/>
          <w:lang w:val="pt-BR"/>
        </w:rPr>
        <w:t xml:space="preserve"> </w:t>
      </w:r>
      <w:r w:rsidRPr="00F631AA">
        <w:rPr>
          <w:lang w:val="pt-BR"/>
        </w:rPr>
        <w:t>Jurídico</w:t>
      </w:r>
    </w:p>
    <w:p w:rsidR="00FC08A8" w:rsidRPr="00F631AA" w:rsidRDefault="00FC08A8" w:rsidP="00FC08A8">
      <w:pPr>
        <w:pStyle w:val="Corpodetexto"/>
        <w:spacing w:before="1"/>
        <w:ind w:left="218"/>
        <w:rPr>
          <w:lang w:val="pt-BR"/>
        </w:rPr>
      </w:pPr>
      <w:r w:rsidRPr="00F631AA">
        <w:rPr>
          <w:lang w:val="pt-BR"/>
        </w:rPr>
        <w:t xml:space="preserve">E-mail: </w:t>
      </w:r>
      <w:hyperlink r:id="rId13">
        <w:r w:rsidRPr="00F631AA">
          <w:rPr>
            <w:color w:val="0462C1"/>
            <w:u w:val="single" w:color="0462C1"/>
            <w:lang w:val="pt-BR"/>
          </w:rPr>
          <w:t>recuperacaojudicial@abengoa.com</w:t>
        </w:r>
      </w:hyperlink>
    </w:p>
    <w:p w:rsidR="00FC08A8" w:rsidRPr="00F631AA" w:rsidRDefault="00FC08A8" w:rsidP="00FC08A8">
      <w:pPr>
        <w:pStyle w:val="Corpodetexto"/>
        <w:spacing w:before="5"/>
        <w:rPr>
          <w:sz w:val="27"/>
          <w:lang w:val="pt-BR"/>
        </w:rPr>
      </w:pPr>
    </w:p>
    <w:p w:rsidR="00FC08A8" w:rsidRPr="00F631AA" w:rsidRDefault="00FC08A8" w:rsidP="00FC08A8">
      <w:pPr>
        <w:pStyle w:val="Corpodetexto"/>
        <w:spacing w:before="90"/>
        <w:ind w:left="218"/>
        <w:rPr>
          <w:lang w:val="pt-BR"/>
        </w:rPr>
      </w:pPr>
      <w:r w:rsidRPr="00F631AA">
        <w:rPr>
          <w:lang w:val="pt-BR"/>
        </w:rPr>
        <w:t>C/C:</w:t>
      </w:r>
    </w:p>
    <w:p w:rsidR="00FC08A8" w:rsidRPr="00F631AA" w:rsidRDefault="00FC08A8" w:rsidP="00FC08A8">
      <w:pPr>
        <w:spacing w:before="62" w:line="295" w:lineRule="auto"/>
        <w:ind w:left="218" w:right="4151"/>
        <w:rPr>
          <w:sz w:val="24"/>
        </w:rPr>
      </w:pPr>
      <w:r w:rsidRPr="00F631AA">
        <w:rPr>
          <w:b/>
          <w:sz w:val="24"/>
        </w:rPr>
        <w:t xml:space="preserve">BMA – Barbosa </w:t>
      </w:r>
      <w:proofErr w:type="spellStart"/>
      <w:r w:rsidRPr="00F631AA">
        <w:rPr>
          <w:b/>
          <w:sz w:val="24"/>
        </w:rPr>
        <w:t>Müssnich</w:t>
      </w:r>
      <w:proofErr w:type="spellEnd"/>
      <w:r w:rsidRPr="00F631AA">
        <w:rPr>
          <w:b/>
          <w:sz w:val="24"/>
        </w:rPr>
        <w:t xml:space="preserve"> Aragão Advogados </w:t>
      </w:r>
      <w:r w:rsidRPr="00F631AA">
        <w:rPr>
          <w:sz w:val="24"/>
        </w:rPr>
        <w:t>Avenida Pres. Juscelino Kubitschek, 1.455, 10º andar CEP 04543-011</w:t>
      </w:r>
    </w:p>
    <w:p w:rsidR="00FC08A8" w:rsidRPr="00F631AA" w:rsidRDefault="00FC08A8" w:rsidP="00FC08A8">
      <w:pPr>
        <w:pStyle w:val="Corpodetexto"/>
        <w:spacing w:before="1"/>
        <w:ind w:left="218"/>
        <w:rPr>
          <w:lang w:val="pt-BR"/>
        </w:rPr>
      </w:pPr>
      <w:r w:rsidRPr="00F631AA">
        <w:rPr>
          <w:lang w:val="pt-BR"/>
        </w:rPr>
        <w:t>São Paulo – SP</w:t>
      </w:r>
    </w:p>
    <w:p w:rsidR="00FC08A8" w:rsidRPr="00F631AA" w:rsidRDefault="00FC08A8" w:rsidP="00FC08A8">
      <w:pPr>
        <w:pStyle w:val="Corpodetexto"/>
        <w:tabs>
          <w:tab w:val="left" w:pos="926"/>
        </w:tabs>
        <w:spacing w:before="65" w:line="295" w:lineRule="auto"/>
        <w:ind w:left="926" w:right="6521" w:hanging="708"/>
        <w:rPr>
          <w:lang w:val="pt-BR"/>
        </w:rPr>
      </w:pPr>
      <w:r w:rsidRPr="00F631AA">
        <w:rPr>
          <w:lang w:val="pt-BR"/>
        </w:rPr>
        <w:t>A/C:</w:t>
      </w:r>
      <w:r w:rsidRPr="00F631AA">
        <w:rPr>
          <w:lang w:val="pt-BR"/>
        </w:rPr>
        <w:tab/>
        <w:t>Rafael D’</w:t>
      </w:r>
      <w:proofErr w:type="spellStart"/>
      <w:r w:rsidRPr="00F631AA">
        <w:rPr>
          <w:lang w:val="pt-BR"/>
        </w:rPr>
        <w:t>Avila</w:t>
      </w:r>
      <w:proofErr w:type="spellEnd"/>
      <w:r w:rsidRPr="00F631AA">
        <w:rPr>
          <w:lang w:val="pt-BR"/>
        </w:rPr>
        <w:t xml:space="preserve"> Dutra Sergio</w:t>
      </w:r>
      <w:r w:rsidRPr="00F631AA">
        <w:rPr>
          <w:spacing w:val="-1"/>
          <w:lang w:val="pt-BR"/>
        </w:rPr>
        <w:t xml:space="preserve"> </w:t>
      </w:r>
      <w:proofErr w:type="spellStart"/>
      <w:r w:rsidRPr="00F631AA">
        <w:rPr>
          <w:lang w:val="pt-BR"/>
        </w:rPr>
        <w:t>Savi</w:t>
      </w:r>
      <w:proofErr w:type="spellEnd"/>
    </w:p>
    <w:p w:rsidR="00FC08A8" w:rsidRPr="00F631AA" w:rsidRDefault="00FC08A8" w:rsidP="00FC08A8">
      <w:pPr>
        <w:pStyle w:val="Corpodetexto"/>
        <w:spacing w:before="1"/>
        <w:ind w:left="926"/>
        <w:rPr>
          <w:lang w:val="pt-BR"/>
        </w:rPr>
      </w:pPr>
      <w:r w:rsidRPr="00F631AA">
        <w:rPr>
          <w:lang w:val="pt-BR"/>
        </w:rPr>
        <w:t>Thomaz Luiz Sant’Ana</w:t>
      </w:r>
    </w:p>
    <w:p w:rsidR="00FC08A8" w:rsidRPr="00F631AA" w:rsidRDefault="00FC08A8" w:rsidP="00FC08A8">
      <w:pPr>
        <w:pStyle w:val="Corpodetexto"/>
        <w:spacing w:before="3"/>
        <w:rPr>
          <w:sz w:val="35"/>
          <w:lang w:val="pt-BR"/>
        </w:rPr>
      </w:pPr>
    </w:p>
    <w:p w:rsidR="00FC08A8" w:rsidRPr="00F631AA" w:rsidRDefault="00FC08A8" w:rsidP="00FC08A8">
      <w:pPr>
        <w:pStyle w:val="Corpodetexto"/>
        <w:ind w:left="218"/>
        <w:rPr>
          <w:lang w:val="pt-BR"/>
        </w:rPr>
      </w:pPr>
      <w:r w:rsidRPr="00F631AA">
        <w:rPr>
          <w:lang w:val="pt-BR"/>
        </w:rPr>
        <w:t>C/C:</w:t>
      </w:r>
    </w:p>
    <w:p w:rsidR="00FC08A8" w:rsidRPr="00F631AA" w:rsidRDefault="00FC08A8" w:rsidP="00FC08A8">
      <w:pPr>
        <w:pStyle w:val="Ttulo1"/>
        <w:spacing w:before="62"/>
        <w:rPr>
          <w:lang w:val="pt-BR"/>
        </w:rPr>
      </w:pPr>
      <w:r w:rsidRPr="00F631AA">
        <w:rPr>
          <w:lang w:val="pt-BR"/>
        </w:rPr>
        <w:t>K2 Consultoria Econômica (Administrador Judicial)</w:t>
      </w:r>
    </w:p>
    <w:p w:rsidR="00FC08A8" w:rsidRPr="00F631AA" w:rsidRDefault="00FC08A8" w:rsidP="00FC08A8">
      <w:pPr>
        <w:pStyle w:val="Corpodetexto"/>
        <w:spacing w:before="64" w:line="295" w:lineRule="auto"/>
        <w:ind w:left="218" w:right="5699"/>
        <w:rPr>
          <w:lang w:val="pt-BR"/>
        </w:rPr>
      </w:pPr>
      <w:r w:rsidRPr="00F631AA">
        <w:rPr>
          <w:lang w:val="pt-BR"/>
        </w:rPr>
        <w:t>Rua do Ouvidor, 60, sala 809, Centro CEP 20040-030</w:t>
      </w:r>
    </w:p>
    <w:p w:rsidR="00FC08A8" w:rsidRPr="00F631AA" w:rsidRDefault="00FC08A8" w:rsidP="00FC08A8">
      <w:pPr>
        <w:pStyle w:val="Corpodetexto"/>
        <w:ind w:left="218"/>
        <w:rPr>
          <w:lang w:val="pt-BR"/>
        </w:rPr>
      </w:pPr>
      <w:r w:rsidRPr="00F631AA">
        <w:rPr>
          <w:lang w:val="pt-BR"/>
        </w:rPr>
        <w:t>Rio de Janeiro – RJ</w:t>
      </w:r>
    </w:p>
    <w:p w:rsidR="00FC08A8" w:rsidRPr="00F631AA" w:rsidRDefault="00FC08A8" w:rsidP="00FC08A8">
      <w:pPr>
        <w:pStyle w:val="Corpodetexto"/>
        <w:tabs>
          <w:tab w:val="left" w:pos="926"/>
        </w:tabs>
        <w:spacing w:before="64"/>
        <w:ind w:left="218"/>
        <w:rPr>
          <w:lang w:val="pt-BR"/>
        </w:rPr>
      </w:pPr>
      <w:r w:rsidRPr="00F631AA">
        <w:rPr>
          <w:lang w:val="pt-BR"/>
        </w:rPr>
        <w:t>A/C:</w:t>
      </w:r>
      <w:r w:rsidRPr="00F631AA">
        <w:rPr>
          <w:lang w:val="pt-BR"/>
        </w:rPr>
        <w:tab/>
        <w:t>João Ricardo Uchôa</w:t>
      </w:r>
      <w:r w:rsidRPr="00F631AA">
        <w:rPr>
          <w:spacing w:val="-2"/>
          <w:lang w:val="pt-BR"/>
        </w:rPr>
        <w:t xml:space="preserve"> </w:t>
      </w:r>
      <w:r w:rsidRPr="00F631AA">
        <w:rPr>
          <w:lang w:val="pt-BR"/>
        </w:rPr>
        <w:t>Viana</w:t>
      </w:r>
    </w:p>
    <w:p w:rsidR="00FC08A8" w:rsidRPr="00F631AA" w:rsidRDefault="00FC08A8" w:rsidP="00FC08A8">
      <w:pPr>
        <w:pStyle w:val="Corpodetexto"/>
        <w:rPr>
          <w:sz w:val="26"/>
          <w:lang w:val="pt-BR"/>
        </w:rPr>
      </w:pPr>
    </w:p>
    <w:p w:rsidR="00FC08A8" w:rsidRPr="00F631AA" w:rsidRDefault="00FC08A8" w:rsidP="00FC08A8">
      <w:pPr>
        <w:pStyle w:val="Corpodetexto"/>
        <w:spacing w:before="4"/>
        <w:rPr>
          <w:sz w:val="37"/>
          <w:lang w:val="pt-BR"/>
        </w:rPr>
      </w:pPr>
    </w:p>
    <w:p w:rsidR="00FC08A8" w:rsidRPr="00F631AA" w:rsidRDefault="00FC08A8" w:rsidP="00FC08A8">
      <w:pPr>
        <w:pStyle w:val="Corpodetexto"/>
        <w:spacing w:line="295" w:lineRule="auto"/>
        <w:ind w:left="218"/>
        <w:rPr>
          <w:lang w:val="pt-BR"/>
        </w:rPr>
      </w:pPr>
      <w:r>
        <w:rPr>
          <w:noProof/>
          <w:lang w:val="pt-BR" w:eastAsia="pt-BR"/>
        </w:rPr>
        <mc:AlternateContent>
          <mc:Choice Requires="wps">
            <w:drawing>
              <wp:anchor distT="0" distB="0" distL="114300" distR="114300" simplePos="0" relativeHeight="251661312" behindDoc="1" locked="0" layoutInCell="1" allowOverlap="1" wp14:anchorId="5D6D38ED" wp14:editId="422DB749">
                <wp:simplePos x="0" y="0"/>
                <wp:positionH relativeFrom="page">
                  <wp:posOffset>901065</wp:posOffset>
                </wp:positionH>
                <wp:positionV relativeFrom="paragraph">
                  <wp:posOffset>172720</wp:posOffset>
                </wp:positionV>
                <wp:extent cx="5760085" cy="0"/>
                <wp:effectExtent l="5715" t="13970" r="6350" b="508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ACFEFC" id="Line 4"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95pt,13.6pt" to="524.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" strokeweight=".6pt">
                <w10:wrap anchorx="page"/>
              </v:line>
            </w:pict>
          </mc:Fallback>
        </mc:AlternateContent>
      </w:r>
      <w:r w:rsidRPr="00F631AA">
        <w:rPr>
          <w:lang w:val="pt-BR"/>
        </w:rPr>
        <w:t>Ref.: Notificação para informação de dados de conta bancária para pagamento de Créditos</w:t>
      </w:r>
      <w:r w:rsidRPr="00F631AA">
        <w:rPr>
          <w:position w:val="9"/>
          <w:sz w:val="16"/>
          <w:lang w:val="pt-BR"/>
        </w:rPr>
        <w:t xml:space="preserve">1 </w:t>
      </w:r>
      <w:r w:rsidRPr="00F631AA">
        <w:rPr>
          <w:lang w:val="pt-BR"/>
        </w:rPr>
        <w:t xml:space="preserve">no </w:t>
      </w:r>
      <w:r w:rsidRPr="00F631AA">
        <w:rPr>
          <w:u w:val="single"/>
          <w:lang w:val="pt-BR"/>
        </w:rPr>
        <w:t>âmbito da Recuperação Judicial do Grupo Abengoa</w:t>
      </w:r>
    </w:p>
    <w:p w:rsidR="00FC08A8" w:rsidRPr="00F631AA" w:rsidRDefault="00FC08A8" w:rsidP="00FC08A8">
      <w:pPr>
        <w:pStyle w:val="Corpodetexto"/>
        <w:spacing w:before="10"/>
        <w:rPr>
          <w:sz w:val="21"/>
          <w:lang w:val="pt-BR"/>
        </w:rPr>
      </w:pPr>
    </w:p>
    <w:p w:rsidR="00FC08A8" w:rsidRDefault="00FC08A8" w:rsidP="00FC08A8">
      <w:pPr>
        <w:pStyle w:val="Corpodetexto"/>
        <w:rPr>
          <w:lang w:val="pt-BR"/>
        </w:rPr>
      </w:pPr>
    </w:p>
    <w:p w:rsidR="00FC08A8" w:rsidRPr="00F631AA" w:rsidRDefault="00FC08A8" w:rsidP="00FC08A8">
      <w:pPr>
        <w:pStyle w:val="Corpodetexto"/>
        <w:rPr>
          <w:sz w:val="20"/>
          <w:lang w:val="pt-BR"/>
        </w:rPr>
      </w:pPr>
    </w:p>
    <w:p w:rsidR="00FC08A8" w:rsidRPr="00F631AA" w:rsidRDefault="00FC08A8" w:rsidP="00FC08A8">
      <w:pPr>
        <w:pStyle w:val="Corpodetexto"/>
        <w:rPr>
          <w:sz w:val="20"/>
          <w:lang w:val="pt-BR"/>
        </w:rPr>
      </w:pPr>
    </w:p>
    <w:p w:rsidR="00FC08A8" w:rsidRPr="00F631AA" w:rsidRDefault="00FC08A8" w:rsidP="00FC08A8">
      <w:pPr>
        <w:pStyle w:val="Corpodetexto"/>
        <w:rPr>
          <w:sz w:val="20"/>
          <w:lang w:val="pt-BR"/>
        </w:rPr>
      </w:pPr>
    </w:p>
    <w:p w:rsidR="00FC08A8" w:rsidRPr="00F631AA" w:rsidRDefault="00FC08A8" w:rsidP="00FC08A8">
      <w:pPr>
        <w:pStyle w:val="Corpodetexto"/>
        <w:spacing w:before="9"/>
        <w:rPr>
          <w:sz w:val="20"/>
          <w:lang w:val="pt-BR"/>
        </w:rPr>
      </w:pPr>
      <w:r>
        <w:rPr>
          <w:noProof/>
          <w:lang w:val="pt-BR" w:eastAsia="pt-BR"/>
        </w:rPr>
        <mc:AlternateContent>
          <mc:Choice Requires="wps">
            <w:drawing>
              <wp:anchor distT="0" distB="0" distL="0" distR="0" simplePos="0" relativeHeight="251659264" behindDoc="0" locked="0" layoutInCell="1" allowOverlap="1" wp14:anchorId="6EDD4787" wp14:editId="3A0E0858">
                <wp:simplePos x="0" y="0"/>
                <wp:positionH relativeFrom="page">
                  <wp:posOffset>901065</wp:posOffset>
                </wp:positionH>
                <wp:positionV relativeFrom="paragraph">
                  <wp:posOffset>180340</wp:posOffset>
                </wp:positionV>
                <wp:extent cx="1828800" cy="0"/>
                <wp:effectExtent l="5715" t="6985" r="13335" b="12065"/>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9E457A"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5pt,14.2pt" to="214.9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" strokeweight=".6pt">
                <w10:wrap type="topAndBottom" anchorx="page"/>
              </v:line>
            </w:pict>
          </mc:Fallback>
        </mc:AlternateContent>
      </w:r>
    </w:p>
    <w:p w:rsidR="00FC08A8" w:rsidRPr="00F631AA" w:rsidRDefault="00FC08A8" w:rsidP="00FC08A8">
      <w:pPr>
        <w:spacing w:before="70"/>
        <w:ind w:left="218" w:right="233"/>
        <w:jc w:val="both"/>
        <w:rPr>
          <w:sz w:val="20"/>
        </w:rPr>
      </w:pPr>
      <w:r w:rsidRPr="00F631AA">
        <w:rPr>
          <w:position w:val="7"/>
          <w:sz w:val="13"/>
        </w:rPr>
        <w:t xml:space="preserve">1 </w:t>
      </w:r>
      <w:r w:rsidRPr="00F631AA">
        <w:rPr>
          <w:sz w:val="20"/>
        </w:rPr>
        <w:t>Os termos iniciados em letra maiúscula não definidos nesta notificação para informação de dados de conta bancária para pagamento de Créditos no âmbito da Recuperação Judicial do Grupo Abengoa (“</w:t>
      </w:r>
      <w:r w:rsidRPr="00F631AA">
        <w:rPr>
          <w:sz w:val="20"/>
          <w:u w:val="single"/>
        </w:rPr>
        <w:t>Notificação</w:t>
      </w:r>
      <w:r w:rsidRPr="00F631AA">
        <w:rPr>
          <w:sz w:val="20"/>
        </w:rPr>
        <w:t>”) terão o significado a eles atribuído no Plano</w:t>
      </w:r>
    </w:p>
    <w:p w:rsidR="00FC08A8" w:rsidRPr="00F631AA" w:rsidRDefault="00FC08A8" w:rsidP="00FC08A8">
      <w:pPr>
        <w:jc w:val="both"/>
        <w:rPr>
          <w:sz w:val="20"/>
        </w:rPr>
        <w:sectPr w:rsidR="00FC08A8" w:rsidRPr="00F631AA">
          <w:pgSz w:w="11910" w:h="16840"/>
          <w:pgMar w:top="1740" w:right="1180" w:bottom="280" w:left="1200" w:header="1476" w:footer="0" w:gutter="0"/>
          <w:cols w:space="720"/>
        </w:sectPr>
      </w:pPr>
    </w:p>
    <w:p w:rsidR="00FC08A8" w:rsidRDefault="00FC08A8" w:rsidP="00FC08A8">
      <w:pPr>
        <w:pStyle w:val="Corpodetexto"/>
        <w:spacing w:before="90"/>
        <w:ind w:left="-142" w:right="-143"/>
        <w:jc w:val="both"/>
        <w:rPr>
          <w:lang w:val="pt-BR"/>
        </w:rPr>
      </w:pPr>
      <w:r w:rsidRPr="00F631AA">
        <w:rPr>
          <w:lang w:val="pt-BR"/>
        </w:rPr>
        <w:lastRenderedPageBreak/>
        <w:t>Prezados Senhores,</w:t>
      </w:r>
    </w:p>
    <w:p w:rsidR="00FC08A8" w:rsidRPr="00F631AA" w:rsidRDefault="00FC08A8" w:rsidP="00FC08A8">
      <w:pPr>
        <w:pStyle w:val="Corpodetexto"/>
        <w:spacing w:before="90"/>
        <w:ind w:left="-142" w:right="-143"/>
        <w:jc w:val="both"/>
        <w:rPr>
          <w:lang w:val="pt-BR"/>
        </w:rPr>
      </w:pPr>
    </w:p>
    <w:p w:rsidR="00FC08A8" w:rsidRPr="00F631AA" w:rsidRDefault="00FC08A8" w:rsidP="00FC08A8">
      <w:pPr>
        <w:pStyle w:val="Corpodetexto"/>
        <w:spacing w:before="67" w:line="295" w:lineRule="auto"/>
        <w:ind w:left="-142" w:right="-143"/>
        <w:jc w:val="both"/>
        <w:rPr>
          <w:lang w:val="pt-BR"/>
        </w:rPr>
      </w:pPr>
      <w:r w:rsidRPr="00F631AA">
        <w:rPr>
          <w:lang w:val="pt-BR"/>
        </w:rPr>
        <w:t>Fazemos referência ao Plano de Recuperação Judicial do Grupo Abengoa aprovado em Assembleia Geral de Credores realizada em</w:t>
      </w:r>
      <w:r w:rsidRPr="00F631AA">
        <w:rPr>
          <w:shd w:val="clear" w:color="auto" w:fill="FFFF00"/>
          <w:lang w:val="pt-BR"/>
        </w:rPr>
        <w:t xml:space="preserve"> [•]</w:t>
      </w:r>
      <w:r w:rsidRPr="00F631AA">
        <w:rPr>
          <w:lang w:val="pt-BR"/>
        </w:rPr>
        <w:t xml:space="preserve"> e homologado pelo Juízo da Recuperação em</w:t>
      </w:r>
      <w:r>
        <w:rPr>
          <w:lang w:val="pt-BR"/>
        </w:rPr>
        <w:t xml:space="preserve"> </w:t>
      </w:r>
      <w:r w:rsidRPr="00F631AA">
        <w:rPr>
          <w:shd w:val="clear" w:color="auto" w:fill="FFFF00"/>
          <w:lang w:val="pt-BR"/>
        </w:rPr>
        <w:t>[•]</w:t>
      </w:r>
      <w:r w:rsidRPr="00F631AA">
        <w:rPr>
          <w:lang w:val="pt-BR"/>
        </w:rPr>
        <w:t xml:space="preserve"> (“</w:t>
      </w:r>
      <w:r w:rsidRPr="00F631AA">
        <w:rPr>
          <w:u w:val="single"/>
          <w:lang w:val="pt-BR"/>
        </w:rPr>
        <w:t>Plano</w:t>
      </w:r>
      <w:r>
        <w:rPr>
          <w:lang w:val="pt-BR"/>
        </w:rPr>
        <w:t>”).</w:t>
      </w:r>
    </w:p>
    <w:p w:rsidR="00FC08A8" w:rsidRPr="00F631AA" w:rsidRDefault="00FC08A8" w:rsidP="00FC08A8">
      <w:pPr>
        <w:pStyle w:val="Corpodetexto"/>
        <w:spacing w:before="2"/>
        <w:ind w:left="-142" w:right="-143"/>
        <w:jc w:val="both"/>
        <w:rPr>
          <w:sz w:val="27"/>
          <w:lang w:val="pt-BR"/>
        </w:rPr>
      </w:pPr>
    </w:p>
    <w:p w:rsidR="00FC08A8" w:rsidRPr="00F631AA" w:rsidRDefault="00FC08A8" w:rsidP="00FC08A8">
      <w:pPr>
        <w:pStyle w:val="Corpodetexto"/>
        <w:spacing w:before="90" w:line="295" w:lineRule="auto"/>
        <w:ind w:left="-142" w:right="-143"/>
        <w:jc w:val="both"/>
        <w:rPr>
          <w:lang w:val="pt-BR"/>
        </w:rPr>
      </w:pPr>
      <w:r w:rsidRPr="00F631AA">
        <w:rPr>
          <w:lang w:val="pt-BR"/>
        </w:rPr>
        <w:t>Em atendimento ao disposto na Cláusula 6.7 do Plano, o Credor abaixo identificado (“</w:t>
      </w:r>
      <w:r w:rsidRPr="00F631AA">
        <w:rPr>
          <w:u w:val="single"/>
          <w:lang w:val="pt-BR"/>
        </w:rPr>
        <w:t>Credor</w:t>
      </w:r>
      <w:r w:rsidRPr="00F631AA">
        <w:rPr>
          <w:lang w:val="pt-BR"/>
        </w:rPr>
        <w:t>”) informa ao Grupo Abengoa que os pagamentos dos recursos relativos à totalidade ou parte de seus Créditos deverão ser realizados mediante transferência direta de recursos, por meio de documento de ordem de crédito (DOC) ou transferência eletrônica disponível (TED), na conta bancária abaixo indicada:</w:t>
      </w:r>
    </w:p>
    <w:p w:rsidR="00FC08A8" w:rsidRPr="00F631AA" w:rsidRDefault="00FC08A8" w:rsidP="00FC08A8">
      <w:pPr>
        <w:pStyle w:val="Corpodetexto"/>
        <w:spacing w:before="6" w:after="1"/>
        <w:ind w:left="-142" w:right="-143"/>
        <w:rPr>
          <w:sz w:val="25"/>
          <w:lang w:val="pt-BR"/>
        </w:rPr>
      </w:pPr>
    </w:p>
    <w:tbl>
      <w:tblPr>
        <w:tblStyle w:val="TableNormal"/>
        <w:tblW w:w="880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3"/>
        <w:gridCol w:w="1882"/>
        <w:gridCol w:w="1207"/>
        <w:gridCol w:w="1075"/>
        <w:gridCol w:w="1176"/>
      </w:tblGrid>
      <w:tr w:rsidR="00FC08A8" w:rsidTr="00FC08A8">
        <w:trPr>
          <w:trHeight w:val="428"/>
        </w:trPr>
        <w:tc>
          <w:tcPr>
            <w:tcW w:w="3463" w:type="dxa"/>
            <w:vMerge w:val="restart"/>
            <w:shd w:val="clear" w:color="auto" w:fill="A6A6A6"/>
          </w:tcPr>
          <w:p w:rsidR="00FC08A8" w:rsidRDefault="00FC08A8" w:rsidP="00FC08A8">
            <w:pPr>
              <w:pStyle w:val="TableParagraph"/>
              <w:spacing w:before="225" w:line="240" w:lineRule="auto"/>
              <w:ind w:left="-142" w:right="-143"/>
              <w:rPr>
                <w:b/>
                <w:sz w:val="24"/>
              </w:rPr>
            </w:pPr>
            <w:proofErr w:type="spellStart"/>
            <w:r>
              <w:rPr>
                <w:b/>
                <w:sz w:val="24"/>
              </w:rPr>
              <w:t>Credor</w:t>
            </w:r>
            <w:proofErr w:type="spellEnd"/>
          </w:p>
        </w:tc>
        <w:tc>
          <w:tcPr>
            <w:tcW w:w="1882" w:type="dxa"/>
            <w:vMerge w:val="restart"/>
            <w:shd w:val="clear" w:color="auto" w:fill="A6A6A6"/>
          </w:tcPr>
          <w:p w:rsidR="00FC08A8" w:rsidRDefault="00FC08A8" w:rsidP="00FC08A8">
            <w:pPr>
              <w:pStyle w:val="TableParagraph"/>
              <w:spacing w:before="225" w:line="240" w:lineRule="auto"/>
              <w:ind w:left="-142" w:right="-143"/>
              <w:rPr>
                <w:b/>
                <w:sz w:val="24"/>
              </w:rPr>
            </w:pPr>
            <w:r>
              <w:rPr>
                <w:b/>
                <w:sz w:val="24"/>
              </w:rPr>
              <w:t>CPF/CNPJ</w:t>
            </w:r>
          </w:p>
        </w:tc>
        <w:tc>
          <w:tcPr>
            <w:tcW w:w="3458" w:type="dxa"/>
            <w:gridSpan w:val="3"/>
            <w:shd w:val="clear" w:color="auto" w:fill="A6A6A6"/>
          </w:tcPr>
          <w:p w:rsidR="00FC08A8" w:rsidRDefault="00FC08A8" w:rsidP="00FC08A8">
            <w:pPr>
              <w:pStyle w:val="TableParagraph"/>
              <w:spacing w:before="50" w:line="271" w:lineRule="exact"/>
              <w:ind w:left="-142" w:right="-143"/>
              <w:rPr>
                <w:b/>
                <w:sz w:val="24"/>
              </w:rPr>
            </w:pPr>
            <w:r>
              <w:rPr>
                <w:b/>
                <w:sz w:val="24"/>
              </w:rPr>
              <w:t xml:space="preserve">Dados </w:t>
            </w:r>
            <w:proofErr w:type="spellStart"/>
            <w:r>
              <w:rPr>
                <w:b/>
                <w:sz w:val="24"/>
              </w:rPr>
              <w:t>bancários</w:t>
            </w:r>
            <w:proofErr w:type="spellEnd"/>
          </w:p>
        </w:tc>
      </w:tr>
      <w:tr w:rsidR="00FC08A8" w:rsidTr="00FC08A8">
        <w:trPr>
          <w:trHeight w:val="427"/>
        </w:trPr>
        <w:tc>
          <w:tcPr>
            <w:tcW w:w="3463" w:type="dxa"/>
            <w:vMerge/>
            <w:tcBorders>
              <w:top w:val="nil"/>
            </w:tcBorders>
            <w:shd w:val="clear" w:color="auto" w:fill="A6A6A6"/>
          </w:tcPr>
          <w:p w:rsidR="00FC08A8" w:rsidRDefault="00FC08A8" w:rsidP="00FC08A8">
            <w:pPr>
              <w:ind w:left="-142" w:right="-143"/>
              <w:rPr>
                <w:sz w:val="2"/>
                <w:szCs w:val="2"/>
              </w:rPr>
            </w:pPr>
          </w:p>
        </w:tc>
        <w:tc>
          <w:tcPr>
            <w:tcW w:w="1882" w:type="dxa"/>
            <w:vMerge/>
            <w:tcBorders>
              <w:top w:val="nil"/>
            </w:tcBorders>
            <w:shd w:val="clear" w:color="auto" w:fill="A6A6A6"/>
          </w:tcPr>
          <w:p w:rsidR="00FC08A8" w:rsidRDefault="00FC08A8" w:rsidP="00FC08A8">
            <w:pPr>
              <w:ind w:left="-142" w:right="-143"/>
              <w:rPr>
                <w:sz w:val="2"/>
                <w:szCs w:val="2"/>
              </w:rPr>
            </w:pPr>
          </w:p>
        </w:tc>
        <w:tc>
          <w:tcPr>
            <w:tcW w:w="1207" w:type="dxa"/>
            <w:shd w:val="clear" w:color="auto" w:fill="A6A6A6"/>
          </w:tcPr>
          <w:p w:rsidR="00FC08A8" w:rsidRDefault="00FC08A8" w:rsidP="00FC08A8">
            <w:pPr>
              <w:pStyle w:val="TableParagraph"/>
              <w:ind w:left="-142" w:right="-143"/>
              <w:rPr>
                <w:b/>
                <w:sz w:val="24"/>
              </w:rPr>
            </w:pPr>
            <w:r>
              <w:rPr>
                <w:b/>
                <w:sz w:val="24"/>
              </w:rPr>
              <w:t>Banco</w:t>
            </w:r>
          </w:p>
        </w:tc>
        <w:tc>
          <w:tcPr>
            <w:tcW w:w="1075" w:type="dxa"/>
            <w:shd w:val="clear" w:color="auto" w:fill="A6A6A6"/>
          </w:tcPr>
          <w:p w:rsidR="00FC08A8" w:rsidRDefault="00FC08A8" w:rsidP="00FC08A8">
            <w:pPr>
              <w:pStyle w:val="TableParagraph"/>
              <w:ind w:left="-142" w:right="-143"/>
              <w:rPr>
                <w:b/>
                <w:sz w:val="24"/>
              </w:rPr>
            </w:pPr>
            <w:proofErr w:type="spellStart"/>
            <w:r>
              <w:rPr>
                <w:b/>
                <w:sz w:val="24"/>
              </w:rPr>
              <w:t>Agência</w:t>
            </w:r>
            <w:proofErr w:type="spellEnd"/>
          </w:p>
        </w:tc>
        <w:tc>
          <w:tcPr>
            <w:tcW w:w="1175" w:type="dxa"/>
            <w:shd w:val="clear" w:color="auto" w:fill="A6A6A6"/>
          </w:tcPr>
          <w:p w:rsidR="00FC08A8" w:rsidRDefault="00FC08A8" w:rsidP="00FC08A8">
            <w:pPr>
              <w:pStyle w:val="TableParagraph"/>
              <w:ind w:left="-142" w:right="-143"/>
              <w:rPr>
                <w:b/>
                <w:sz w:val="24"/>
              </w:rPr>
            </w:pPr>
            <w:r>
              <w:rPr>
                <w:b/>
                <w:sz w:val="24"/>
              </w:rPr>
              <w:t xml:space="preserve">Nº </w:t>
            </w:r>
            <w:proofErr w:type="spellStart"/>
            <w:r>
              <w:rPr>
                <w:b/>
                <w:sz w:val="24"/>
              </w:rPr>
              <w:t>conta</w:t>
            </w:r>
            <w:proofErr w:type="spellEnd"/>
          </w:p>
        </w:tc>
      </w:tr>
      <w:tr w:rsidR="00FC08A8" w:rsidTr="00FC08A8">
        <w:trPr>
          <w:trHeight w:val="427"/>
        </w:trPr>
        <w:tc>
          <w:tcPr>
            <w:tcW w:w="3463" w:type="dxa"/>
          </w:tcPr>
          <w:p w:rsidR="00FC08A8" w:rsidRDefault="00FC08A8" w:rsidP="00FC08A8">
            <w:pPr>
              <w:pStyle w:val="TableParagraph"/>
              <w:ind w:left="-142" w:right="-143"/>
              <w:rPr>
                <w:sz w:val="24"/>
              </w:rPr>
            </w:pPr>
            <w:r>
              <w:rPr>
                <w:spacing w:val="-60"/>
                <w:sz w:val="24"/>
                <w:shd w:val="clear" w:color="auto" w:fill="FFFF00"/>
              </w:rPr>
              <w:t xml:space="preserve"> </w:t>
            </w:r>
            <w:r>
              <w:rPr>
                <w:sz w:val="24"/>
                <w:shd w:val="clear" w:color="auto" w:fill="FFFF00"/>
              </w:rPr>
              <w:t>[•]</w:t>
            </w:r>
          </w:p>
        </w:tc>
        <w:tc>
          <w:tcPr>
            <w:tcW w:w="1882" w:type="dxa"/>
          </w:tcPr>
          <w:p w:rsidR="00FC08A8" w:rsidRDefault="00FC08A8" w:rsidP="00FC08A8">
            <w:pPr>
              <w:pStyle w:val="TableParagraph"/>
              <w:ind w:left="-142" w:right="-143"/>
              <w:rPr>
                <w:sz w:val="24"/>
              </w:rPr>
            </w:pPr>
            <w:r>
              <w:rPr>
                <w:spacing w:val="-60"/>
                <w:sz w:val="24"/>
                <w:shd w:val="clear" w:color="auto" w:fill="FFFF00"/>
              </w:rPr>
              <w:t xml:space="preserve"> </w:t>
            </w:r>
            <w:r>
              <w:rPr>
                <w:sz w:val="24"/>
                <w:shd w:val="clear" w:color="auto" w:fill="FFFF00"/>
              </w:rPr>
              <w:t>[•]</w:t>
            </w:r>
          </w:p>
        </w:tc>
        <w:tc>
          <w:tcPr>
            <w:tcW w:w="1207" w:type="dxa"/>
          </w:tcPr>
          <w:p w:rsidR="00FC08A8" w:rsidRDefault="00FC08A8" w:rsidP="00FC08A8">
            <w:pPr>
              <w:pStyle w:val="TableParagraph"/>
              <w:ind w:left="-142" w:right="-143"/>
              <w:rPr>
                <w:sz w:val="24"/>
              </w:rPr>
            </w:pPr>
            <w:r>
              <w:rPr>
                <w:spacing w:val="-60"/>
                <w:sz w:val="24"/>
                <w:shd w:val="clear" w:color="auto" w:fill="FFFF00"/>
              </w:rPr>
              <w:t xml:space="preserve"> </w:t>
            </w:r>
            <w:r>
              <w:rPr>
                <w:sz w:val="24"/>
                <w:shd w:val="clear" w:color="auto" w:fill="FFFF00"/>
              </w:rPr>
              <w:t>[•]</w:t>
            </w:r>
          </w:p>
        </w:tc>
        <w:tc>
          <w:tcPr>
            <w:tcW w:w="1075" w:type="dxa"/>
          </w:tcPr>
          <w:p w:rsidR="00FC08A8" w:rsidRDefault="00FC08A8" w:rsidP="00FC08A8">
            <w:pPr>
              <w:pStyle w:val="TableParagraph"/>
              <w:ind w:left="-142" w:right="-143"/>
              <w:rPr>
                <w:sz w:val="24"/>
              </w:rPr>
            </w:pPr>
            <w:r>
              <w:rPr>
                <w:spacing w:val="-60"/>
                <w:sz w:val="24"/>
                <w:shd w:val="clear" w:color="auto" w:fill="FFFF00"/>
              </w:rPr>
              <w:t xml:space="preserve"> </w:t>
            </w:r>
            <w:r>
              <w:rPr>
                <w:sz w:val="24"/>
                <w:shd w:val="clear" w:color="auto" w:fill="FFFF00"/>
              </w:rPr>
              <w:t>[•]</w:t>
            </w:r>
          </w:p>
        </w:tc>
        <w:tc>
          <w:tcPr>
            <w:tcW w:w="1175" w:type="dxa"/>
          </w:tcPr>
          <w:p w:rsidR="00FC08A8" w:rsidRDefault="00FC08A8" w:rsidP="00FC08A8">
            <w:pPr>
              <w:pStyle w:val="TableParagraph"/>
              <w:ind w:left="-142" w:right="-143"/>
              <w:rPr>
                <w:sz w:val="24"/>
              </w:rPr>
            </w:pPr>
            <w:r>
              <w:rPr>
                <w:spacing w:val="-60"/>
                <w:sz w:val="24"/>
                <w:shd w:val="clear" w:color="auto" w:fill="FFFF00"/>
              </w:rPr>
              <w:t xml:space="preserve"> </w:t>
            </w:r>
            <w:r>
              <w:rPr>
                <w:sz w:val="24"/>
                <w:shd w:val="clear" w:color="auto" w:fill="FFFF00"/>
              </w:rPr>
              <w:t>[•]</w:t>
            </w:r>
          </w:p>
        </w:tc>
      </w:tr>
    </w:tbl>
    <w:p w:rsidR="00FC08A8" w:rsidRDefault="00FC08A8" w:rsidP="00FC08A8">
      <w:pPr>
        <w:pStyle w:val="Corpodetexto"/>
        <w:spacing w:before="8"/>
        <w:ind w:left="-142" w:right="-143"/>
        <w:rPr>
          <w:sz w:val="33"/>
        </w:rPr>
      </w:pPr>
    </w:p>
    <w:p w:rsidR="00FC08A8" w:rsidRPr="00F631AA" w:rsidRDefault="00FC08A8" w:rsidP="00FC08A8">
      <w:pPr>
        <w:pStyle w:val="Corpodetexto"/>
        <w:spacing w:line="295" w:lineRule="auto"/>
        <w:ind w:left="-142" w:right="-143"/>
        <w:jc w:val="both"/>
        <w:rPr>
          <w:lang w:val="pt-BR"/>
        </w:rPr>
      </w:pPr>
      <w:r w:rsidRPr="00F631AA">
        <w:rPr>
          <w:lang w:val="pt-BR"/>
        </w:rPr>
        <w:t xml:space="preserve">O Credor declara e reconhece ao Grupo Abengoa e a quem possa interessar, para todos os fins de direito, que, mediante o pagamento do seu Crédito nas formas indicadas no Plano (incluindo, em especial, o disposto na </w:t>
      </w:r>
      <w:r w:rsidRPr="00F631AA">
        <w:rPr>
          <w:b/>
          <w:lang w:val="pt-BR"/>
        </w:rPr>
        <w:t>Cláusula 4.3.6)</w:t>
      </w:r>
      <w:r w:rsidRPr="00F631AA">
        <w:rPr>
          <w:lang w:val="pt-BR"/>
        </w:rPr>
        <w:t xml:space="preserve">, a respectiva Recuperanda nada mais deverá ao Credor, a qualquer título ou a qualquer tempo, com relação ao seu Crédito, e outorgando o Credor, em caráter irrevogável e irretratável, à respectiva </w:t>
      </w:r>
      <w:proofErr w:type="spellStart"/>
      <w:r w:rsidRPr="00F631AA">
        <w:rPr>
          <w:lang w:val="pt-BR"/>
        </w:rPr>
        <w:t>Recuperanda</w:t>
      </w:r>
      <w:proofErr w:type="spellEnd"/>
      <w:r w:rsidRPr="00F631AA">
        <w:rPr>
          <w:lang w:val="pt-BR"/>
        </w:rPr>
        <w:t xml:space="preserve">, ao Grupo </w:t>
      </w:r>
      <w:proofErr w:type="spellStart"/>
      <w:r w:rsidRPr="00F631AA">
        <w:rPr>
          <w:lang w:val="pt-BR"/>
        </w:rPr>
        <w:t>Abengoa</w:t>
      </w:r>
      <w:proofErr w:type="spellEnd"/>
      <w:r w:rsidRPr="00F631AA">
        <w:rPr>
          <w:lang w:val="pt-BR"/>
        </w:rPr>
        <w:t xml:space="preserve">, às </w:t>
      </w:r>
      <w:proofErr w:type="spellStart"/>
      <w:r w:rsidRPr="00F631AA">
        <w:rPr>
          <w:lang w:val="pt-BR"/>
        </w:rPr>
        <w:t>ATEs</w:t>
      </w:r>
      <w:proofErr w:type="spellEnd"/>
      <w:r w:rsidRPr="00F631AA">
        <w:rPr>
          <w:lang w:val="pt-BR"/>
        </w:rPr>
        <w:t xml:space="preserve"> e a todas as suas Afiliadas, consultores, sucessores, cessionários a qualquer título, sócios, empregados, diretores e conselheiros, e garantidores, plena, ampla, rasa e completa quitação em relação ao seu</w:t>
      </w:r>
      <w:r w:rsidRPr="00F631AA">
        <w:rPr>
          <w:spacing w:val="2"/>
          <w:lang w:val="pt-BR"/>
        </w:rPr>
        <w:t xml:space="preserve"> </w:t>
      </w:r>
      <w:r w:rsidRPr="00F631AA">
        <w:rPr>
          <w:lang w:val="pt-BR"/>
        </w:rPr>
        <w:t>Crédito.</w:t>
      </w:r>
    </w:p>
    <w:p w:rsidR="00FC08A8" w:rsidRPr="00F631AA" w:rsidRDefault="00FC08A8" w:rsidP="00FC08A8">
      <w:pPr>
        <w:pStyle w:val="Corpodetexto"/>
        <w:spacing w:before="10"/>
        <w:ind w:left="-142" w:right="-143"/>
        <w:rPr>
          <w:sz w:val="29"/>
          <w:lang w:val="pt-BR"/>
        </w:rPr>
      </w:pPr>
    </w:p>
    <w:p w:rsidR="00FC08A8" w:rsidRPr="00F631AA" w:rsidRDefault="00FC08A8" w:rsidP="00FC08A8">
      <w:pPr>
        <w:pStyle w:val="Corpodetexto"/>
        <w:spacing w:line="295" w:lineRule="auto"/>
        <w:ind w:left="-142" w:right="-143"/>
        <w:jc w:val="both"/>
        <w:rPr>
          <w:lang w:val="pt-BR"/>
        </w:rPr>
      </w:pPr>
      <w:r w:rsidRPr="00F631AA">
        <w:rPr>
          <w:lang w:val="pt-BR"/>
        </w:rPr>
        <w:t>Por fim, mediante o envio da presente Notificação, o Credor expressamente reconhece, concorda e ratifica todos os efeitos do Plano em relação a ele e ao seu Crédito, nos termos e condições previstos no Capítulo 5 do Plano.</w:t>
      </w:r>
    </w:p>
    <w:p w:rsidR="00FC08A8" w:rsidRDefault="00FC08A8" w:rsidP="00FC08A8">
      <w:pPr>
        <w:pStyle w:val="Corpodetexto"/>
        <w:ind w:right="-143"/>
        <w:rPr>
          <w:sz w:val="26"/>
          <w:lang w:val="pt-BR"/>
        </w:rPr>
      </w:pPr>
    </w:p>
    <w:p w:rsidR="00FC08A8" w:rsidRPr="00F631AA" w:rsidRDefault="00FC08A8" w:rsidP="00FC08A8">
      <w:pPr>
        <w:pStyle w:val="Corpodetexto"/>
        <w:ind w:right="-143"/>
        <w:rPr>
          <w:sz w:val="26"/>
          <w:lang w:val="pt-BR"/>
        </w:rPr>
      </w:pPr>
    </w:p>
    <w:p w:rsidR="00FC08A8" w:rsidRDefault="00FC08A8" w:rsidP="00FC08A8">
      <w:pPr>
        <w:pStyle w:val="Corpodetexto"/>
        <w:spacing w:before="1"/>
        <w:ind w:left="3737" w:right="-143"/>
        <w:jc w:val="center"/>
        <w:rPr>
          <w:sz w:val="33"/>
          <w:lang w:val="pt-BR"/>
        </w:rPr>
      </w:pPr>
    </w:p>
    <w:p w:rsidR="00FC08A8" w:rsidRPr="00F631AA" w:rsidRDefault="00FC08A8" w:rsidP="00FC08A8">
      <w:pPr>
        <w:pStyle w:val="Corpodetexto"/>
        <w:spacing w:line="295" w:lineRule="auto"/>
        <w:ind w:left="-142" w:right="-143"/>
        <w:jc w:val="both"/>
        <w:rPr>
          <w:lang w:val="pt-BR"/>
        </w:rPr>
      </w:pPr>
      <w:r w:rsidRPr="00F631AA">
        <w:rPr>
          <w:lang w:val="pt-BR"/>
        </w:rPr>
        <w:t>Atenciosamente,</w:t>
      </w:r>
    </w:p>
    <w:p w:rsidR="00FC08A8" w:rsidRPr="00FC08A8" w:rsidRDefault="00FC08A8" w:rsidP="00FC08A8">
      <w:pPr>
        <w:pStyle w:val="Corpodetexto"/>
        <w:spacing w:line="295" w:lineRule="auto"/>
        <w:ind w:left="-142" w:right="-143"/>
        <w:jc w:val="both"/>
        <w:rPr>
          <w:lang w:val="pt-BR"/>
        </w:rPr>
      </w:pPr>
    </w:p>
    <w:p w:rsidR="00FC08A8" w:rsidRDefault="00FC08A8" w:rsidP="00FC08A8">
      <w:pPr>
        <w:pStyle w:val="Corpodetexto"/>
        <w:spacing w:line="295" w:lineRule="auto"/>
        <w:ind w:left="-142" w:right="-143"/>
        <w:jc w:val="both"/>
        <w:rPr>
          <w:lang w:val="pt-BR"/>
        </w:rPr>
      </w:pPr>
    </w:p>
    <w:p w:rsidR="00FC08A8" w:rsidRPr="00FC08A8" w:rsidRDefault="00FC08A8" w:rsidP="00FC08A8">
      <w:pPr>
        <w:pStyle w:val="Corpodetexto"/>
        <w:spacing w:line="295" w:lineRule="auto"/>
        <w:ind w:left="-142" w:right="-143"/>
        <w:jc w:val="both"/>
        <w:rPr>
          <w:lang w:val="pt-BR"/>
        </w:rPr>
      </w:pPr>
    </w:p>
    <w:p w:rsidR="00FC08A8" w:rsidRPr="00FC08A8" w:rsidRDefault="00FC08A8" w:rsidP="00FC08A8">
      <w:pPr>
        <w:pStyle w:val="Corpodetexto"/>
        <w:spacing w:line="295" w:lineRule="auto"/>
        <w:ind w:left="-142" w:right="-143"/>
        <w:jc w:val="both"/>
        <w:rPr>
          <w:lang w:val="pt-BR"/>
        </w:rPr>
      </w:pPr>
    </w:p>
    <w:p w:rsidR="00FC08A8" w:rsidRPr="00F631AA" w:rsidRDefault="00FC08A8" w:rsidP="00FC08A8">
      <w:pPr>
        <w:pStyle w:val="Corpodetexto"/>
        <w:spacing w:line="295" w:lineRule="auto"/>
        <w:ind w:left="-142" w:right="-143"/>
        <w:jc w:val="both"/>
        <w:rPr>
          <w:lang w:val="pt-BR"/>
        </w:rPr>
      </w:pPr>
      <w:r>
        <w:rPr>
          <w:noProof/>
          <w:lang w:val="pt-BR"/>
        </w:rPr>
        <mc:AlternateContent>
          <mc:Choice Requires="wps">
            <w:drawing>
              <wp:anchor distT="0" distB="0" distL="0" distR="0" simplePos="0" relativeHeight="251660288" behindDoc="0" locked="0" layoutInCell="1" allowOverlap="1" wp14:anchorId="4762ED03" wp14:editId="392B6C26">
                <wp:simplePos x="0" y="0"/>
                <wp:positionH relativeFrom="page">
                  <wp:posOffset>2637155</wp:posOffset>
                </wp:positionH>
                <wp:positionV relativeFrom="paragraph">
                  <wp:posOffset>207010</wp:posOffset>
                </wp:positionV>
                <wp:extent cx="2286000" cy="0"/>
                <wp:effectExtent l="8255" t="6350" r="10795" b="1270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60EEE"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07.65pt,16.3pt" to="387.6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" strokeweight=".48pt">
                <w10:wrap type="topAndBottom" anchorx="page"/>
              </v:line>
            </w:pict>
          </mc:Fallback>
        </mc:AlternateContent>
      </w:r>
    </w:p>
    <w:p w:rsidR="00FC08A8" w:rsidRPr="00F631AA" w:rsidRDefault="00FC08A8" w:rsidP="00FC08A8">
      <w:pPr>
        <w:pStyle w:val="Corpodetexto"/>
        <w:spacing w:line="295" w:lineRule="auto"/>
        <w:ind w:left="-142" w:right="-143"/>
        <w:jc w:val="center"/>
        <w:rPr>
          <w:lang w:val="pt-BR"/>
        </w:rPr>
      </w:pPr>
      <w:r w:rsidRPr="00FC08A8">
        <w:rPr>
          <w:highlight w:val="yellow"/>
          <w:lang w:val="pt-BR"/>
        </w:rPr>
        <w:t>[CREDOR]</w:t>
      </w:r>
    </w:p>
    <w:p w:rsidR="00FC08A8" w:rsidRPr="00FC08A8" w:rsidRDefault="00FC08A8" w:rsidP="00FC08A8">
      <w:pPr>
        <w:pStyle w:val="Corpodetexto"/>
        <w:spacing w:line="295" w:lineRule="auto"/>
        <w:ind w:left="-142" w:right="-143"/>
        <w:jc w:val="center"/>
        <w:rPr>
          <w:lang w:val="pt-BR"/>
        </w:rPr>
      </w:pPr>
      <w:r w:rsidRPr="00F631AA">
        <w:rPr>
          <w:lang w:val="pt-BR"/>
        </w:rPr>
        <w:t>Representante Legal: CPF/CNPJ:</w:t>
      </w:r>
    </w:p>
    <w:sectPr w:rsidR="00FC08A8" w:rsidRPr="00FC08A8" w:rsidSect="00A65BE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48AC" w:rsidRDefault="009148AC" w:rsidP="00FC08A8">
      <w:pPr>
        <w:spacing w:after="0" w:line="240" w:lineRule="auto"/>
      </w:pPr>
      <w:r>
        <w:separator/>
      </w:r>
    </w:p>
  </w:endnote>
  <w:endnote w:type="continuationSeparator" w:id="0">
    <w:p w:rsidR="009148AC" w:rsidRDefault="009148AC" w:rsidP="00FC0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8A8" w:rsidRDefault="00FC08A8">
    <w:pPr>
      <w:pStyle w:val="Rodap"/>
    </w:pPr>
  </w:p>
  <w:p w:rsidR="00FC08A8" w:rsidRDefault="00FC08A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48AC" w:rsidRDefault="009148AC" w:rsidP="00FC08A8">
      <w:pPr>
        <w:spacing w:after="0" w:line="240" w:lineRule="auto"/>
      </w:pPr>
      <w:r>
        <w:separator/>
      </w:r>
    </w:p>
  </w:footnote>
  <w:footnote w:type="continuationSeparator" w:id="0">
    <w:p w:rsidR="009148AC" w:rsidRDefault="009148AC" w:rsidP="00FC0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19CB" w:rsidRDefault="00E13EE9">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21AA8"/>
    <w:multiLevelType w:val="hybridMultilevel"/>
    <w:tmpl w:val="40BE0B1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D5465A8"/>
    <w:multiLevelType w:val="hybridMultilevel"/>
    <w:tmpl w:val="66CE52F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F47"/>
    <w:rsid w:val="00092431"/>
    <w:rsid w:val="000B1343"/>
    <w:rsid w:val="000E1159"/>
    <w:rsid w:val="000E657D"/>
    <w:rsid w:val="002769D0"/>
    <w:rsid w:val="002E0CFA"/>
    <w:rsid w:val="00324EB0"/>
    <w:rsid w:val="003365F5"/>
    <w:rsid w:val="00381067"/>
    <w:rsid w:val="003A2745"/>
    <w:rsid w:val="003B3AF0"/>
    <w:rsid w:val="003B5B98"/>
    <w:rsid w:val="00495355"/>
    <w:rsid w:val="004B2974"/>
    <w:rsid w:val="004C7028"/>
    <w:rsid w:val="004E75D5"/>
    <w:rsid w:val="00586E85"/>
    <w:rsid w:val="005977CD"/>
    <w:rsid w:val="0068106F"/>
    <w:rsid w:val="006A47DE"/>
    <w:rsid w:val="007C1F60"/>
    <w:rsid w:val="007F7417"/>
    <w:rsid w:val="00844A15"/>
    <w:rsid w:val="008911ED"/>
    <w:rsid w:val="008D5AD9"/>
    <w:rsid w:val="009148AC"/>
    <w:rsid w:val="00953232"/>
    <w:rsid w:val="0098123D"/>
    <w:rsid w:val="009A08B4"/>
    <w:rsid w:val="009C556D"/>
    <w:rsid w:val="009C64A0"/>
    <w:rsid w:val="00A21541"/>
    <w:rsid w:val="00A301E1"/>
    <w:rsid w:val="00A64D1F"/>
    <w:rsid w:val="00A65BEB"/>
    <w:rsid w:val="00AB5AFC"/>
    <w:rsid w:val="00B45FF6"/>
    <w:rsid w:val="00B872B8"/>
    <w:rsid w:val="00C3214E"/>
    <w:rsid w:val="00C64876"/>
    <w:rsid w:val="00D06A12"/>
    <w:rsid w:val="00DA78B6"/>
    <w:rsid w:val="00E13EE9"/>
    <w:rsid w:val="00E474A8"/>
    <w:rsid w:val="00F07946"/>
    <w:rsid w:val="00F74F47"/>
    <w:rsid w:val="00FB39B7"/>
    <w:rsid w:val="00FC08A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481CF"/>
  <w15:docId w15:val="{14D1BE87-55B3-4145-A887-6194D93BA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5BEB"/>
  </w:style>
  <w:style w:type="paragraph" w:styleId="Ttulo1">
    <w:name w:val="heading 1"/>
    <w:basedOn w:val="Normal"/>
    <w:link w:val="Ttulo1Char"/>
    <w:uiPriority w:val="1"/>
    <w:qFormat/>
    <w:rsid w:val="0068106F"/>
    <w:pPr>
      <w:widowControl w:val="0"/>
      <w:autoSpaceDE w:val="0"/>
      <w:autoSpaceDN w:val="0"/>
      <w:spacing w:before="10" w:after="0" w:line="240" w:lineRule="auto"/>
      <w:ind w:left="218"/>
      <w:outlineLvl w:val="0"/>
    </w:pPr>
    <w:rPr>
      <w:rFonts w:ascii="Times New Roman" w:eastAsia="Times New Roman" w:hAnsi="Times New Roman" w:cs="Times New Roman"/>
      <w:b/>
      <w:bCs/>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9C556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C556D"/>
    <w:rPr>
      <w:rFonts w:ascii="Segoe UI" w:hAnsi="Segoe UI" w:cs="Segoe UI"/>
      <w:sz w:val="18"/>
      <w:szCs w:val="18"/>
    </w:rPr>
  </w:style>
  <w:style w:type="character" w:styleId="Hyperlink">
    <w:name w:val="Hyperlink"/>
    <w:basedOn w:val="Fontepargpadro"/>
    <w:uiPriority w:val="99"/>
    <w:unhideWhenUsed/>
    <w:rsid w:val="003365F5"/>
    <w:rPr>
      <w:color w:val="0000FF" w:themeColor="hyperlink"/>
      <w:u w:val="single"/>
    </w:rPr>
  </w:style>
  <w:style w:type="character" w:styleId="Meno">
    <w:name w:val="Mention"/>
    <w:basedOn w:val="Fontepargpadro"/>
    <w:uiPriority w:val="99"/>
    <w:semiHidden/>
    <w:unhideWhenUsed/>
    <w:rsid w:val="003365F5"/>
    <w:rPr>
      <w:color w:val="2B579A"/>
      <w:shd w:val="clear" w:color="auto" w:fill="E6E6E6"/>
    </w:rPr>
  </w:style>
  <w:style w:type="paragraph" w:styleId="PargrafodaLista">
    <w:name w:val="List Paragraph"/>
    <w:basedOn w:val="Normal"/>
    <w:uiPriority w:val="34"/>
    <w:qFormat/>
    <w:rsid w:val="008D5AD9"/>
    <w:pPr>
      <w:ind w:left="720"/>
      <w:contextualSpacing/>
    </w:pPr>
  </w:style>
  <w:style w:type="paragraph" w:styleId="NormalWeb">
    <w:name w:val="Normal (Web)"/>
    <w:basedOn w:val="Normal"/>
    <w:uiPriority w:val="99"/>
    <w:unhideWhenUsed/>
    <w:rsid w:val="008D5AD9"/>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converted-space">
    <w:name w:val="apple-converted-space"/>
    <w:basedOn w:val="Fontepargpadro"/>
    <w:rsid w:val="008D5AD9"/>
  </w:style>
  <w:style w:type="character" w:styleId="nfase">
    <w:name w:val="Emphasis"/>
    <w:basedOn w:val="Fontepargpadro"/>
    <w:uiPriority w:val="20"/>
    <w:qFormat/>
    <w:rsid w:val="00C64876"/>
    <w:rPr>
      <w:i/>
      <w:iCs/>
    </w:rPr>
  </w:style>
  <w:style w:type="character" w:styleId="MenoPendente">
    <w:name w:val="Unresolved Mention"/>
    <w:basedOn w:val="Fontepargpadro"/>
    <w:uiPriority w:val="99"/>
    <w:semiHidden/>
    <w:unhideWhenUsed/>
    <w:rsid w:val="0068106F"/>
    <w:rPr>
      <w:color w:val="808080"/>
      <w:shd w:val="clear" w:color="auto" w:fill="E6E6E6"/>
    </w:rPr>
  </w:style>
  <w:style w:type="character" w:customStyle="1" w:styleId="Ttulo1Char">
    <w:name w:val="Título 1 Char"/>
    <w:basedOn w:val="Fontepargpadro"/>
    <w:link w:val="Ttulo1"/>
    <w:uiPriority w:val="1"/>
    <w:rsid w:val="0068106F"/>
    <w:rPr>
      <w:rFonts w:ascii="Times New Roman" w:eastAsia="Times New Roman" w:hAnsi="Times New Roman" w:cs="Times New Roman"/>
      <w:b/>
      <w:bCs/>
      <w:sz w:val="24"/>
      <w:szCs w:val="24"/>
      <w:lang w:val="en-US"/>
    </w:rPr>
  </w:style>
  <w:style w:type="paragraph" w:styleId="Corpodetexto">
    <w:name w:val="Body Text"/>
    <w:basedOn w:val="Normal"/>
    <w:link w:val="CorpodetextoChar"/>
    <w:uiPriority w:val="1"/>
    <w:qFormat/>
    <w:rsid w:val="0068106F"/>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CorpodetextoChar">
    <w:name w:val="Corpo de texto Char"/>
    <w:basedOn w:val="Fontepargpadro"/>
    <w:link w:val="Corpodetexto"/>
    <w:uiPriority w:val="1"/>
    <w:rsid w:val="0068106F"/>
    <w:rPr>
      <w:rFonts w:ascii="Times New Roman" w:eastAsia="Times New Roman" w:hAnsi="Times New Roman" w:cs="Times New Roman"/>
      <w:sz w:val="24"/>
      <w:szCs w:val="24"/>
      <w:lang w:val="en-US"/>
    </w:rPr>
  </w:style>
  <w:style w:type="table" w:customStyle="1" w:styleId="TableNormal">
    <w:name w:val="Table Normal"/>
    <w:uiPriority w:val="2"/>
    <w:semiHidden/>
    <w:unhideWhenUsed/>
    <w:qFormat/>
    <w:rsid w:val="00FC08A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C08A8"/>
    <w:pPr>
      <w:widowControl w:val="0"/>
      <w:autoSpaceDE w:val="0"/>
      <w:autoSpaceDN w:val="0"/>
      <w:spacing w:before="47" w:after="0" w:line="273" w:lineRule="exact"/>
      <w:ind w:left="8"/>
      <w:jc w:val="center"/>
    </w:pPr>
    <w:rPr>
      <w:rFonts w:ascii="Times New Roman" w:eastAsia="Times New Roman" w:hAnsi="Times New Roman" w:cs="Times New Roman"/>
      <w:lang w:val="en-US"/>
    </w:rPr>
  </w:style>
  <w:style w:type="paragraph" w:styleId="Cabealho">
    <w:name w:val="header"/>
    <w:basedOn w:val="Normal"/>
    <w:link w:val="CabealhoChar"/>
    <w:uiPriority w:val="99"/>
    <w:unhideWhenUsed/>
    <w:rsid w:val="00FC08A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C08A8"/>
  </w:style>
  <w:style w:type="paragraph" w:styleId="Rodap">
    <w:name w:val="footer"/>
    <w:basedOn w:val="Normal"/>
    <w:link w:val="RodapChar"/>
    <w:uiPriority w:val="99"/>
    <w:unhideWhenUsed/>
    <w:rsid w:val="00FC08A8"/>
    <w:pPr>
      <w:tabs>
        <w:tab w:val="center" w:pos="4252"/>
        <w:tab w:val="right" w:pos="8504"/>
      </w:tabs>
      <w:spacing w:after="0" w:line="240" w:lineRule="auto"/>
    </w:pPr>
  </w:style>
  <w:style w:type="character" w:customStyle="1" w:styleId="RodapChar">
    <w:name w:val="Rodapé Char"/>
    <w:basedOn w:val="Fontepargpadro"/>
    <w:link w:val="Rodap"/>
    <w:uiPriority w:val="99"/>
    <w:rsid w:val="00FC0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007323">
      <w:bodyDiv w:val="1"/>
      <w:marLeft w:val="0"/>
      <w:marRight w:val="0"/>
      <w:marTop w:val="0"/>
      <w:marBottom w:val="0"/>
      <w:divBdr>
        <w:top w:val="none" w:sz="0" w:space="0" w:color="auto"/>
        <w:left w:val="none" w:sz="0" w:space="0" w:color="auto"/>
        <w:bottom w:val="none" w:sz="0" w:space="0" w:color="auto"/>
        <w:right w:val="none" w:sz="0" w:space="0" w:color="auto"/>
      </w:divBdr>
    </w:div>
    <w:div w:id="1721586344">
      <w:bodyDiv w:val="1"/>
      <w:marLeft w:val="0"/>
      <w:marRight w:val="0"/>
      <w:marTop w:val="0"/>
      <w:marBottom w:val="0"/>
      <w:divBdr>
        <w:top w:val="none" w:sz="0" w:space="0" w:color="auto"/>
        <w:left w:val="none" w:sz="0" w:space="0" w:color="auto"/>
        <w:bottom w:val="none" w:sz="0" w:space="0" w:color="auto"/>
        <w:right w:val="none" w:sz="0" w:space="0" w:color="auto"/>
      </w:divBdr>
    </w:div>
    <w:div w:id="1813523272">
      <w:bodyDiv w:val="1"/>
      <w:marLeft w:val="0"/>
      <w:marRight w:val="0"/>
      <w:marTop w:val="0"/>
      <w:marBottom w:val="0"/>
      <w:divBdr>
        <w:top w:val="none" w:sz="0" w:space="0" w:color="auto"/>
        <w:left w:val="none" w:sz="0" w:space="0" w:color="auto"/>
        <w:bottom w:val="none" w:sz="0" w:space="0" w:color="auto"/>
        <w:right w:val="none" w:sz="0" w:space="0" w:color="auto"/>
      </w:divBdr>
    </w:div>
    <w:div w:id="2137094925">
      <w:bodyDiv w:val="1"/>
      <w:marLeft w:val="0"/>
      <w:marRight w:val="0"/>
      <w:marTop w:val="0"/>
      <w:marBottom w:val="0"/>
      <w:divBdr>
        <w:top w:val="none" w:sz="0" w:space="0" w:color="auto"/>
        <w:left w:val="none" w:sz="0" w:space="0" w:color="auto"/>
        <w:bottom w:val="none" w:sz="0" w:space="0" w:color="auto"/>
        <w:right w:val="none" w:sz="0" w:space="0" w:color="auto"/>
      </w:divBdr>
      <w:divsChild>
        <w:div w:id="712392047">
          <w:marLeft w:val="0"/>
          <w:marRight w:val="0"/>
          <w:marTop w:val="0"/>
          <w:marBottom w:val="0"/>
          <w:divBdr>
            <w:top w:val="none" w:sz="0" w:space="0" w:color="auto"/>
            <w:left w:val="none" w:sz="0" w:space="0" w:color="auto"/>
            <w:bottom w:val="none" w:sz="0" w:space="0" w:color="auto"/>
            <w:right w:val="none" w:sz="0" w:space="0" w:color="auto"/>
          </w:divBdr>
        </w:div>
        <w:div w:id="1588417529">
          <w:marLeft w:val="0"/>
          <w:marRight w:val="0"/>
          <w:marTop w:val="0"/>
          <w:marBottom w:val="0"/>
          <w:divBdr>
            <w:top w:val="none" w:sz="0" w:space="0" w:color="auto"/>
            <w:left w:val="none" w:sz="0" w:space="0" w:color="auto"/>
            <w:bottom w:val="none" w:sz="0" w:space="0" w:color="auto"/>
            <w:right w:val="none" w:sz="0" w:space="0" w:color="auto"/>
          </w:divBdr>
        </w:div>
        <w:div w:id="446699842">
          <w:marLeft w:val="0"/>
          <w:marRight w:val="0"/>
          <w:marTop w:val="0"/>
          <w:marBottom w:val="0"/>
          <w:divBdr>
            <w:top w:val="none" w:sz="0" w:space="0" w:color="auto"/>
            <w:left w:val="none" w:sz="0" w:space="0" w:color="auto"/>
            <w:bottom w:val="none" w:sz="0" w:space="0" w:color="auto"/>
            <w:right w:val="none" w:sz="0" w:space="0" w:color="auto"/>
          </w:divBdr>
        </w:div>
        <w:div w:id="2036882589">
          <w:marLeft w:val="0"/>
          <w:marRight w:val="0"/>
          <w:marTop w:val="0"/>
          <w:marBottom w:val="0"/>
          <w:divBdr>
            <w:top w:val="none" w:sz="0" w:space="0" w:color="auto"/>
            <w:left w:val="none" w:sz="0" w:space="0" w:color="auto"/>
            <w:bottom w:val="none" w:sz="0" w:space="0" w:color="auto"/>
            <w:right w:val="none" w:sz="0" w:space="0" w:color="auto"/>
          </w:divBdr>
        </w:div>
        <w:div w:id="674695790">
          <w:marLeft w:val="0"/>
          <w:marRight w:val="0"/>
          <w:marTop w:val="0"/>
          <w:marBottom w:val="0"/>
          <w:divBdr>
            <w:top w:val="none" w:sz="0" w:space="0" w:color="auto"/>
            <w:left w:val="none" w:sz="0" w:space="0" w:color="auto"/>
            <w:bottom w:val="none" w:sz="0" w:space="0" w:color="auto"/>
            <w:right w:val="none" w:sz="0" w:space="0" w:color="auto"/>
          </w:divBdr>
        </w:div>
        <w:div w:id="1000036458">
          <w:marLeft w:val="0"/>
          <w:marRight w:val="0"/>
          <w:marTop w:val="0"/>
          <w:marBottom w:val="0"/>
          <w:divBdr>
            <w:top w:val="none" w:sz="0" w:space="0" w:color="auto"/>
            <w:left w:val="none" w:sz="0" w:space="0" w:color="auto"/>
            <w:bottom w:val="none" w:sz="0" w:space="0" w:color="auto"/>
            <w:right w:val="none" w:sz="0" w:space="0" w:color="auto"/>
          </w:divBdr>
        </w:div>
        <w:div w:id="1907719565">
          <w:marLeft w:val="0"/>
          <w:marRight w:val="0"/>
          <w:marTop w:val="0"/>
          <w:marBottom w:val="0"/>
          <w:divBdr>
            <w:top w:val="none" w:sz="0" w:space="0" w:color="auto"/>
            <w:left w:val="none" w:sz="0" w:space="0" w:color="auto"/>
            <w:bottom w:val="none" w:sz="0" w:space="0" w:color="auto"/>
            <w:right w:val="none" w:sz="0" w:space="0" w:color="auto"/>
          </w:divBdr>
        </w:div>
        <w:div w:id="642127213">
          <w:marLeft w:val="0"/>
          <w:marRight w:val="0"/>
          <w:marTop w:val="0"/>
          <w:marBottom w:val="0"/>
          <w:divBdr>
            <w:top w:val="none" w:sz="0" w:space="0" w:color="auto"/>
            <w:left w:val="none" w:sz="0" w:space="0" w:color="auto"/>
            <w:bottom w:val="none" w:sz="0" w:space="0" w:color="auto"/>
            <w:right w:val="none" w:sz="0" w:space="0" w:color="auto"/>
          </w:divBdr>
        </w:div>
        <w:div w:id="390227816">
          <w:marLeft w:val="0"/>
          <w:marRight w:val="0"/>
          <w:marTop w:val="0"/>
          <w:marBottom w:val="0"/>
          <w:divBdr>
            <w:top w:val="none" w:sz="0" w:space="0" w:color="auto"/>
            <w:left w:val="none" w:sz="0" w:space="0" w:color="auto"/>
            <w:bottom w:val="none" w:sz="0" w:space="0" w:color="auto"/>
            <w:right w:val="none" w:sz="0" w:space="0" w:color="auto"/>
          </w:divBdr>
        </w:div>
        <w:div w:id="535581830">
          <w:marLeft w:val="0"/>
          <w:marRight w:val="0"/>
          <w:marTop w:val="0"/>
          <w:marBottom w:val="0"/>
          <w:divBdr>
            <w:top w:val="none" w:sz="0" w:space="0" w:color="auto"/>
            <w:left w:val="none" w:sz="0" w:space="0" w:color="auto"/>
            <w:bottom w:val="none" w:sz="0" w:space="0" w:color="auto"/>
            <w:right w:val="none" w:sz="0" w:space="0" w:color="auto"/>
          </w:divBdr>
        </w:div>
        <w:div w:id="712000646">
          <w:marLeft w:val="0"/>
          <w:marRight w:val="0"/>
          <w:marTop w:val="0"/>
          <w:marBottom w:val="0"/>
          <w:divBdr>
            <w:top w:val="none" w:sz="0" w:space="0" w:color="auto"/>
            <w:left w:val="none" w:sz="0" w:space="0" w:color="auto"/>
            <w:bottom w:val="none" w:sz="0" w:space="0" w:color="auto"/>
            <w:right w:val="none" w:sz="0" w:space="0" w:color="auto"/>
          </w:divBdr>
        </w:div>
        <w:div w:id="1992098533">
          <w:marLeft w:val="0"/>
          <w:marRight w:val="0"/>
          <w:marTop w:val="0"/>
          <w:marBottom w:val="0"/>
          <w:divBdr>
            <w:top w:val="none" w:sz="0" w:space="0" w:color="auto"/>
            <w:left w:val="none" w:sz="0" w:space="0" w:color="auto"/>
            <w:bottom w:val="none" w:sz="0" w:space="0" w:color="auto"/>
            <w:right w:val="none" w:sz="0" w:space="0" w:color="auto"/>
          </w:divBdr>
        </w:div>
        <w:div w:id="198785123">
          <w:marLeft w:val="0"/>
          <w:marRight w:val="0"/>
          <w:marTop w:val="0"/>
          <w:marBottom w:val="0"/>
          <w:divBdr>
            <w:top w:val="none" w:sz="0" w:space="0" w:color="auto"/>
            <w:left w:val="none" w:sz="0" w:space="0" w:color="auto"/>
            <w:bottom w:val="none" w:sz="0" w:space="0" w:color="auto"/>
            <w:right w:val="none" w:sz="0" w:space="0" w:color="auto"/>
          </w:divBdr>
        </w:div>
        <w:div w:id="913391782">
          <w:marLeft w:val="0"/>
          <w:marRight w:val="0"/>
          <w:marTop w:val="0"/>
          <w:marBottom w:val="0"/>
          <w:divBdr>
            <w:top w:val="none" w:sz="0" w:space="0" w:color="auto"/>
            <w:left w:val="none" w:sz="0" w:space="0" w:color="auto"/>
            <w:bottom w:val="none" w:sz="0" w:space="0" w:color="auto"/>
            <w:right w:val="none" w:sz="0" w:space="0" w:color="auto"/>
          </w:divBdr>
        </w:div>
        <w:div w:id="1080560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2consultoria.com/abengoa" TargetMode="External"/><Relationship Id="rId13" Type="http://schemas.openxmlformats.org/officeDocument/2006/relationships/hyperlink" Target="mailto:recuperacaojudicial@abengoa.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ormulariopagamento@abengoa.com" TargetMode="External"/><Relationship Id="rId4" Type="http://schemas.openxmlformats.org/officeDocument/2006/relationships/settings" Target="settings.xml"/><Relationship Id="rId9" Type="http://schemas.openxmlformats.org/officeDocument/2006/relationships/hyperlink" Target="mailto:recuperacaojudicial@abengoa.com"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EspaçoReservado1</b:Tag>
    <b:RefOrder>1</b:RefOrder>
  </b:Source>
</b:Sources>
</file>

<file path=customXml/itemProps1.xml><?xml version="1.0" encoding="utf-8"?>
<ds:datastoreItem xmlns:ds="http://schemas.openxmlformats.org/officeDocument/2006/customXml" ds:itemID="{1F7431CA-799E-4E19-BD6D-D331225D8D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949</Words>
  <Characters>5129</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Rafael Lima</dc:creator>
  <cp:lastModifiedBy>André Barreto</cp:lastModifiedBy>
  <cp:revision>5</cp:revision>
  <cp:lastPrinted>2017-07-05T14:02:00Z</cp:lastPrinted>
  <dcterms:created xsi:type="dcterms:W3CDTF">2017-11-09T14:51:00Z</dcterms:created>
  <dcterms:modified xsi:type="dcterms:W3CDTF">2017-11-10T14:14:00Z</dcterms:modified>
</cp:coreProperties>
</file>