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9CB" w:rsidRDefault="004F19CB">
      <w:pPr>
        <w:pStyle w:val="Corpodetexto"/>
        <w:spacing w:before="2"/>
        <w:rPr>
          <w:sz w:val="27"/>
        </w:rPr>
      </w:pPr>
    </w:p>
    <w:p w:rsidR="004F19CB" w:rsidRPr="00F631AA" w:rsidRDefault="00C44FFF">
      <w:pPr>
        <w:spacing w:before="90"/>
        <w:ind w:left="2366"/>
        <w:rPr>
          <w:b/>
          <w:sz w:val="19"/>
          <w:lang w:val="pt-BR"/>
        </w:rPr>
      </w:pPr>
      <w:r w:rsidRPr="00F631AA">
        <w:rPr>
          <w:b/>
          <w:sz w:val="24"/>
          <w:lang w:val="pt-BR"/>
        </w:rPr>
        <w:t>N</w:t>
      </w:r>
      <w:r w:rsidRPr="00F631AA">
        <w:rPr>
          <w:b/>
          <w:sz w:val="19"/>
          <w:lang w:val="pt-BR"/>
        </w:rPr>
        <w:t>OTIFICAÇÃO PARA ENVIO DE CONTA BANCÁRIA</w:t>
      </w:r>
    </w:p>
    <w:p w:rsidR="004F19CB" w:rsidRPr="00F631AA" w:rsidRDefault="004F19CB">
      <w:pPr>
        <w:rPr>
          <w:sz w:val="19"/>
          <w:lang w:val="pt-BR"/>
        </w:rPr>
        <w:sectPr w:rsidR="004F19CB" w:rsidRPr="00F631AA">
          <w:headerReference w:type="default" r:id="rId6"/>
          <w:type w:val="continuous"/>
          <w:pgSz w:w="11910" w:h="16840"/>
          <w:pgMar w:top="1740" w:right="1180" w:bottom="280" w:left="1200" w:header="1476" w:footer="720" w:gutter="0"/>
          <w:cols w:space="720"/>
        </w:sectPr>
      </w:pPr>
      <w:bookmarkStart w:id="0" w:name="_GoBack"/>
      <w:bookmarkEnd w:id="0"/>
    </w:p>
    <w:p w:rsidR="004F19CB" w:rsidRPr="00F631AA" w:rsidRDefault="004F19CB">
      <w:pPr>
        <w:pStyle w:val="Corpodetexto"/>
        <w:rPr>
          <w:b/>
          <w:sz w:val="20"/>
          <w:lang w:val="pt-BR"/>
        </w:rPr>
      </w:pPr>
    </w:p>
    <w:p w:rsidR="004F19CB" w:rsidRPr="00F631AA" w:rsidRDefault="004F19CB">
      <w:pPr>
        <w:pStyle w:val="Corpodetexto"/>
        <w:rPr>
          <w:b/>
          <w:sz w:val="20"/>
          <w:lang w:val="pt-BR"/>
        </w:rPr>
      </w:pPr>
    </w:p>
    <w:p w:rsidR="004F19CB" w:rsidRPr="00F631AA" w:rsidRDefault="004F19CB">
      <w:pPr>
        <w:pStyle w:val="Corpodetexto"/>
        <w:spacing w:before="10"/>
        <w:rPr>
          <w:b/>
          <w:sz w:val="16"/>
          <w:lang w:val="pt-BR"/>
        </w:rPr>
      </w:pPr>
    </w:p>
    <w:p w:rsidR="004F19CB" w:rsidRPr="00F631AA" w:rsidRDefault="00C44FFF">
      <w:pPr>
        <w:pStyle w:val="Corpodetexto"/>
        <w:spacing w:before="90"/>
        <w:ind w:right="232"/>
        <w:jc w:val="right"/>
        <w:rPr>
          <w:lang w:val="pt-BR"/>
        </w:rPr>
      </w:pPr>
      <w:r w:rsidRPr="00F631AA">
        <w:rPr>
          <w:lang w:val="pt-BR"/>
        </w:rPr>
        <w:t>[</w:t>
      </w:r>
      <w:r w:rsidRPr="00F631AA">
        <w:rPr>
          <w:shd w:val="clear" w:color="auto" w:fill="FFFF00"/>
          <w:lang w:val="pt-BR"/>
        </w:rPr>
        <w:t>Local</w:t>
      </w:r>
      <w:r w:rsidRPr="00F631AA">
        <w:rPr>
          <w:lang w:val="pt-BR"/>
        </w:rPr>
        <w:t>], [</w:t>
      </w:r>
      <w:r w:rsidRPr="00F631AA">
        <w:rPr>
          <w:shd w:val="clear" w:color="auto" w:fill="FFFF00"/>
          <w:lang w:val="pt-BR"/>
        </w:rPr>
        <w:t>data</w:t>
      </w:r>
      <w:r w:rsidRPr="00F631AA">
        <w:rPr>
          <w:lang w:val="pt-BR"/>
        </w:rPr>
        <w:t>].</w:t>
      </w:r>
    </w:p>
    <w:p w:rsidR="004F19CB" w:rsidRPr="00F631AA" w:rsidRDefault="004F19CB">
      <w:pPr>
        <w:pStyle w:val="Corpodetexto"/>
        <w:spacing w:before="2"/>
        <w:rPr>
          <w:sz w:val="27"/>
          <w:lang w:val="pt-BR"/>
        </w:rPr>
      </w:pPr>
    </w:p>
    <w:p w:rsidR="004F19CB" w:rsidRPr="00F631AA" w:rsidRDefault="00C44FFF">
      <w:pPr>
        <w:pStyle w:val="Corpodetexto"/>
        <w:spacing w:before="90"/>
        <w:ind w:left="218"/>
        <w:rPr>
          <w:lang w:val="pt-BR"/>
        </w:rPr>
      </w:pPr>
      <w:r w:rsidRPr="00F631AA">
        <w:rPr>
          <w:w w:val="99"/>
          <w:lang w:val="pt-BR"/>
        </w:rPr>
        <w:t>À</w:t>
      </w:r>
    </w:p>
    <w:p w:rsidR="004F19CB" w:rsidRPr="00F631AA" w:rsidRDefault="00C44FFF">
      <w:pPr>
        <w:pStyle w:val="Ttulo1"/>
        <w:spacing w:before="64" w:line="295" w:lineRule="auto"/>
        <w:ind w:right="2318"/>
        <w:rPr>
          <w:b w:val="0"/>
          <w:lang w:val="pt-BR"/>
        </w:rPr>
      </w:pPr>
      <w:r w:rsidRPr="00F631AA">
        <w:rPr>
          <w:lang w:val="pt-BR"/>
        </w:rPr>
        <w:t xml:space="preserve">Abengoa Construção Brasil Ltda. – em Recuperação Judicial Abengoa Concessões Brasil Holding S.A. – em Recuperação Judicial Abengoa Greenfield Brasil Holding S.A. – em Recuperação Judicial </w:t>
      </w:r>
      <w:r w:rsidRPr="00F631AA">
        <w:rPr>
          <w:b w:val="0"/>
          <w:lang w:val="pt-BR"/>
        </w:rPr>
        <w:t>Rua Carlos Machado, 155, sala 301, Jacarepaguá</w:t>
      </w:r>
    </w:p>
    <w:p w:rsidR="004F19CB" w:rsidRPr="00F631AA" w:rsidRDefault="00C44FFF">
      <w:pPr>
        <w:pStyle w:val="Corpodetexto"/>
        <w:spacing w:before="1"/>
        <w:ind w:left="218"/>
        <w:rPr>
          <w:lang w:val="pt-BR"/>
        </w:rPr>
      </w:pPr>
      <w:r w:rsidRPr="00F631AA">
        <w:rPr>
          <w:lang w:val="pt-BR"/>
        </w:rPr>
        <w:t>CEP 22775-042</w:t>
      </w:r>
    </w:p>
    <w:p w:rsidR="004F19CB" w:rsidRPr="00F631AA" w:rsidRDefault="00C44FFF">
      <w:pPr>
        <w:pStyle w:val="Corpodetexto"/>
        <w:tabs>
          <w:tab w:val="left" w:pos="926"/>
        </w:tabs>
        <w:spacing w:before="64" w:line="295" w:lineRule="auto"/>
        <w:ind w:left="218" w:right="7071"/>
        <w:rPr>
          <w:lang w:val="pt-BR"/>
        </w:rPr>
      </w:pPr>
      <w:r w:rsidRPr="00F631AA">
        <w:rPr>
          <w:lang w:val="pt-BR"/>
        </w:rPr>
        <w:t>Rio de Janeiro – RJ A/C:</w:t>
      </w:r>
      <w:r w:rsidRPr="00F631AA">
        <w:rPr>
          <w:lang w:val="pt-BR"/>
        </w:rPr>
        <w:tab/>
        <w:t>Diretor</w:t>
      </w:r>
      <w:r w:rsidRPr="00F631AA">
        <w:rPr>
          <w:spacing w:val="-1"/>
          <w:lang w:val="pt-BR"/>
        </w:rPr>
        <w:t xml:space="preserve"> </w:t>
      </w:r>
      <w:r w:rsidRPr="00F631AA">
        <w:rPr>
          <w:lang w:val="pt-BR"/>
        </w:rPr>
        <w:t>Jurídico</w:t>
      </w:r>
    </w:p>
    <w:p w:rsidR="004F19CB" w:rsidRPr="00F631AA" w:rsidRDefault="00C44FFF">
      <w:pPr>
        <w:pStyle w:val="Corpodetexto"/>
        <w:spacing w:before="1"/>
        <w:ind w:left="218"/>
        <w:rPr>
          <w:lang w:val="pt-BR"/>
        </w:rPr>
      </w:pPr>
      <w:r w:rsidRPr="00F631AA">
        <w:rPr>
          <w:lang w:val="pt-BR"/>
        </w:rPr>
        <w:t xml:space="preserve">E-mail: </w:t>
      </w:r>
      <w:hyperlink r:id="rId7">
        <w:r w:rsidRPr="00F631AA">
          <w:rPr>
            <w:color w:val="0462C1"/>
            <w:u w:val="single" w:color="0462C1"/>
            <w:lang w:val="pt-BR"/>
          </w:rPr>
          <w:t>recuperacaojudicial@abengoa.com</w:t>
        </w:r>
      </w:hyperlink>
    </w:p>
    <w:p w:rsidR="004F19CB" w:rsidRPr="00F631AA" w:rsidRDefault="004F19CB">
      <w:pPr>
        <w:pStyle w:val="Corpodetexto"/>
        <w:spacing w:before="5"/>
        <w:rPr>
          <w:sz w:val="27"/>
          <w:lang w:val="pt-BR"/>
        </w:rPr>
      </w:pPr>
    </w:p>
    <w:p w:rsidR="004F19CB" w:rsidRPr="00F631AA" w:rsidRDefault="00C44FFF">
      <w:pPr>
        <w:pStyle w:val="Corpodetexto"/>
        <w:spacing w:before="90"/>
        <w:ind w:left="218"/>
        <w:rPr>
          <w:lang w:val="pt-BR"/>
        </w:rPr>
      </w:pPr>
      <w:r w:rsidRPr="00F631AA">
        <w:rPr>
          <w:lang w:val="pt-BR"/>
        </w:rPr>
        <w:t>C/C:</w:t>
      </w:r>
    </w:p>
    <w:p w:rsidR="004F19CB" w:rsidRPr="00F631AA" w:rsidRDefault="00C44FFF">
      <w:pPr>
        <w:spacing w:before="62" w:line="295" w:lineRule="auto"/>
        <w:ind w:left="218" w:right="4151"/>
        <w:rPr>
          <w:sz w:val="24"/>
          <w:lang w:val="pt-BR"/>
        </w:rPr>
      </w:pPr>
      <w:r w:rsidRPr="00F631AA">
        <w:rPr>
          <w:b/>
          <w:sz w:val="24"/>
          <w:lang w:val="pt-BR"/>
        </w:rPr>
        <w:t xml:space="preserve">BMA – Barbosa Müssnich Aragão Advogados </w:t>
      </w:r>
      <w:r w:rsidRPr="00F631AA">
        <w:rPr>
          <w:sz w:val="24"/>
          <w:lang w:val="pt-BR"/>
        </w:rPr>
        <w:t>Avenida Pres. Juscelino Kubitschek, 1.455, 10º andar CEP 04543-011</w:t>
      </w:r>
    </w:p>
    <w:p w:rsidR="004F19CB" w:rsidRPr="00F631AA" w:rsidRDefault="00C44FFF">
      <w:pPr>
        <w:pStyle w:val="Corpodetexto"/>
        <w:spacing w:before="1"/>
        <w:ind w:left="218"/>
        <w:rPr>
          <w:lang w:val="pt-BR"/>
        </w:rPr>
      </w:pPr>
      <w:r w:rsidRPr="00F631AA">
        <w:rPr>
          <w:lang w:val="pt-BR"/>
        </w:rPr>
        <w:t>São Paulo – SP</w:t>
      </w:r>
    </w:p>
    <w:p w:rsidR="004F19CB" w:rsidRPr="00F631AA" w:rsidRDefault="00C44FFF">
      <w:pPr>
        <w:pStyle w:val="Corpodetexto"/>
        <w:tabs>
          <w:tab w:val="left" w:pos="926"/>
        </w:tabs>
        <w:spacing w:before="65" w:line="295" w:lineRule="auto"/>
        <w:ind w:left="926" w:right="6521" w:hanging="708"/>
        <w:rPr>
          <w:lang w:val="pt-BR"/>
        </w:rPr>
      </w:pPr>
      <w:r w:rsidRPr="00F631AA">
        <w:rPr>
          <w:lang w:val="pt-BR"/>
        </w:rPr>
        <w:t>A/C:</w:t>
      </w:r>
      <w:r w:rsidRPr="00F631AA">
        <w:rPr>
          <w:lang w:val="pt-BR"/>
        </w:rPr>
        <w:tab/>
        <w:t>Rafael D’Avila Dutra Sergio</w:t>
      </w:r>
      <w:r w:rsidRPr="00F631AA">
        <w:rPr>
          <w:spacing w:val="-1"/>
          <w:lang w:val="pt-BR"/>
        </w:rPr>
        <w:t xml:space="preserve"> </w:t>
      </w:r>
      <w:r w:rsidRPr="00F631AA">
        <w:rPr>
          <w:lang w:val="pt-BR"/>
        </w:rPr>
        <w:t>Savi</w:t>
      </w:r>
    </w:p>
    <w:p w:rsidR="004F19CB" w:rsidRPr="00F631AA" w:rsidRDefault="00C44FFF">
      <w:pPr>
        <w:pStyle w:val="Corpodetexto"/>
        <w:spacing w:before="1"/>
        <w:ind w:left="926"/>
        <w:rPr>
          <w:lang w:val="pt-BR"/>
        </w:rPr>
      </w:pPr>
      <w:r w:rsidRPr="00F631AA">
        <w:rPr>
          <w:lang w:val="pt-BR"/>
        </w:rPr>
        <w:t>Thomaz Luiz Sant’Ana</w:t>
      </w:r>
    </w:p>
    <w:p w:rsidR="004F19CB" w:rsidRPr="00F631AA" w:rsidRDefault="004F19CB">
      <w:pPr>
        <w:pStyle w:val="Corpodetexto"/>
        <w:spacing w:before="3"/>
        <w:rPr>
          <w:sz w:val="35"/>
          <w:lang w:val="pt-BR"/>
        </w:rPr>
      </w:pPr>
    </w:p>
    <w:p w:rsidR="004F19CB" w:rsidRPr="00F631AA" w:rsidRDefault="00C44FFF">
      <w:pPr>
        <w:pStyle w:val="Corpodetexto"/>
        <w:ind w:left="218"/>
        <w:rPr>
          <w:lang w:val="pt-BR"/>
        </w:rPr>
      </w:pPr>
      <w:r w:rsidRPr="00F631AA">
        <w:rPr>
          <w:lang w:val="pt-BR"/>
        </w:rPr>
        <w:t>C/C:</w:t>
      </w:r>
    </w:p>
    <w:p w:rsidR="004F19CB" w:rsidRPr="00F631AA" w:rsidRDefault="00C44FFF">
      <w:pPr>
        <w:pStyle w:val="Ttulo1"/>
        <w:spacing w:before="62"/>
        <w:rPr>
          <w:lang w:val="pt-BR"/>
        </w:rPr>
      </w:pPr>
      <w:r w:rsidRPr="00F631AA">
        <w:rPr>
          <w:lang w:val="pt-BR"/>
        </w:rPr>
        <w:t>K2 Consultoria Econômica (Administrador Judicial)</w:t>
      </w:r>
    </w:p>
    <w:p w:rsidR="004F19CB" w:rsidRPr="00F631AA" w:rsidRDefault="00C44FFF">
      <w:pPr>
        <w:pStyle w:val="Corpodetexto"/>
        <w:spacing w:before="64" w:line="295" w:lineRule="auto"/>
        <w:ind w:left="218" w:right="5699"/>
        <w:rPr>
          <w:lang w:val="pt-BR"/>
        </w:rPr>
      </w:pPr>
      <w:r w:rsidRPr="00F631AA">
        <w:rPr>
          <w:lang w:val="pt-BR"/>
        </w:rPr>
        <w:t>Rua do Ouvidor, 60, sala 809, Centro CEP 20040-030</w:t>
      </w:r>
    </w:p>
    <w:p w:rsidR="004F19CB" w:rsidRPr="00F631AA" w:rsidRDefault="00C44FFF">
      <w:pPr>
        <w:pStyle w:val="Corpodetexto"/>
        <w:ind w:left="218"/>
        <w:rPr>
          <w:lang w:val="pt-BR"/>
        </w:rPr>
      </w:pPr>
      <w:r w:rsidRPr="00F631AA">
        <w:rPr>
          <w:lang w:val="pt-BR"/>
        </w:rPr>
        <w:t>Rio de Janeiro – RJ</w:t>
      </w:r>
    </w:p>
    <w:p w:rsidR="004F19CB" w:rsidRPr="00F631AA" w:rsidRDefault="00C44FFF">
      <w:pPr>
        <w:pStyle w:val="Corpodetexto"/>
        <w:tabs>
          <w:tab w:val="left" w:pos="926"/>
        </w:tabs>
        <w:spacing w:before="64"/>
        <w:ind w:left="218"/>
        <w:rPr>
          <w:lang w:val="pt-BR"/>
        </w:rPr>
      </w:pPr>
      <w:r w:rsidRPr="00F631AA">
        <w:rPr>
          <w:lang w:val="pt-BR"/>
        </w:rPr>
        <w:t>A/C:</w:t>
      </w:r>
      <w:r w:rsidRPr="00F631AA">
        <w:rPr>
          <w:lang w:val="pt-BR"/>
        </w:rPr>
        <w:tab/>
        <w:t>João Ricardo Uchôa</w:t>
      </w:r>
      <w:r w:rsidRPr="00F631AA">
        <w:rPr>
          <w:spacing w:val="-2"/>
          <w:lang w:val="pt-BR"/>
        </w:rPr>
        <w:t xml:space="preserve"> </w:t>
      </w:r>
      <w:r w:rsidRPr="00F631AA">
        <w:rPr>
          <w:lang w:val="pt-BR"/>
        </w:rPr>
        <w:t>Viana</w:t>
      </w:r>
    </w:p>
    <w:p w:rsidR="004F19CB" w:rsidRPr="00F631AA" w:rsidRDefault="004F19CB">
      <w:pPr>
        <w:pStyle w:val="Corpodetexto"/>
        <w:rPr>
          <w:sz w:val="26"/>
          <w:lang w:val="pt-BR"/>
        </w:rPr>
      </w:pPr>
    </w:p>
    <w:p w:rsidR="004F19CB" w:rsidRPr="00F631AA" w:rsidRDefault="004F19CB">
      <w:pPr>
        <w:pStyle w:val="Corpodetexto"/>
        <w:spacing w:before="4"/>
        <w:rPr>
          <w:sz w:val="37"/>
          <w:lang w:val="pt-BR"/>
        </w:rPr>
      </w:pPr>
    </w:p>
    <w:p w:rsidR="004F19CB" w:rsidRPr="00F631AA" w:rsidRDefault="00F631AA">
      <w:pPr>
        <w:pStyle w:val="Corpodetexto"/>
        <w:spacing w:line="295" w:lineRule="auto"/>
        <w:ind w:left="218"/>
        <w:rPr>
          <w:lang w:val="pt-BR"/>
        </w:rPr>
      </w:pPr>
      <w:r>
        <w:rPr>
          <w:noProof/>
          <w:lang w:val="pt-BR" w:eastAsia="pt-BR"/>
        </w:rPr>
        <mc:AlternateContent>
          <mc:Choice Requires="wps">
            <w:drawing>
              <wp:anchor distT="0" distB="0" distL="114300" distR="114300" simplePos="0" relativeHeight="251658752" behindDoc="1" locked="0" layoutInCell="1" allowOverlap="1">
                <wp:simplePos x="0" y="0"/>
                <wp:positionH relativeFrom="page">
                  <wp:posOffset>901065</wp:posOffset>
                </wp:positionH>
                <wp:positionV relativeFrom="paragraph">
                  <wp:posOffset>172720</wp:posOffset>
                </wp:positionV>
                <wp:extent cx="5760085" cy="0"/>
                <wp:effectExtent l="5715" t="13970" r="6350" b="508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73554" id="Line 4"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5pt,13.6pt" to="524.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" strokeweight=".6pt">
                <w10:wrap anchorx="page"/>
              </v:line>
            </w:pict>
          </mc:Fallback>
        </mc:AlternateContent>
      </w:r>
      <w:r w:rsidR="00C44FFF" w:rsidRPr="00F631AA">
        <w:rPr>
          <w:lang w:val="pt-BR"/>
        </w:rPr>
        <w:t>Ref.: Notificação para informação de dados de conta bancária para pagamento de Créditos</w:t>
      </w:r>
      <w:r w:rsidR="00C44FFF" w:rsidRPr="00F631AA">
        <w:rPr>
          <w:position w:val="9"/>
          <w:sz w:val="16"/>
          <w:lang w:val="pt-BR"/>
        </w:rPr>
        <w:t xml:space="preserve">1 </w:t>
      </w:r>
      <w:r w:rsidR="00C44FFF" w:rsidRPr="00F631AA">
        <w:rPr>
          <w:lang w:val="pt-BR"/>
        </w:rPr>
        <w:t xml:space="preserve">no </w:t>
      </w:r>
      <w:r w:rsidR="00C44FFF" w:rsidRPr="00F631AA">
        <w:rPr>
          <w:u w:val="single"/>
          <w:lang w:val="pt-BR"/>
        </w:rPr>
        <w:t>âmbito da Recuperação Judicial do Grupo Abengoa</w:t>
      </w:r>
    </w:p>
    <w:p w:rsidR="004F19CB" w:rsidRPr="00F631AA" w:rsidRDefault="004F19CB">
      <w:pPr>
        <w:pStyle w:val="Corpodetexto"/>
        <w:spacing w:before="10"/>
        <w:rPr>
          <w:sz w:val="21"/>
          <w:lang w:val="pt-BR"/>
        </w:rPr>
      </w:pPr>
    </w:p>
    <w:p w:rsidR="004F19CB" w:rsidRPr="00F631AA" w:rsidRDefault="00C44FFF">
      <w:pPr>
        <w:pStyle w:val="Corpodetexto"/>
        <w:spacing w:before="90"/>
        <w:ind w:left="218"/>
        <w:rPr>
          <w:lang w:val="pt-BR"/>
        </w:rPr>
      </w:pPr>
      <w:r w:rsidRPr="00F631AA">
        <w:rPr>
          <w:lang w:val="pt-BR"/>
        </w:rPr>
        <w:t>Prezados Senhores,</w:t>
      </w:r>
    </w:p>
    <w:p w:rsidR="004F19CB" w:rsidRPr="00F631AA" w:rsidRDefault="004F19CB">
      <w:pPr>
        <w:pStyle w:val="Corpodetexto"/>
        <w:rPr>
          <w:sz w:val="20"/>
          <w:lang w:val="pt-BR"/>
        </w:rPr>
      </w:pPr>
    </w:p>
    <w:p w:rsidR="004F19CB" w:rsidRPr="00F631AA" w:rsidRDefault="004F19CB">
      <w:pPr>
        <w:pStyle w:val="Corpodetexto"/>
        <w:rPr>
          <w:sz w:val="20"/>
          <w:lang w:val="pt-BR"/>
        </w:rPr>
      </w:pPr>
    </w:p>
    <w:p w:rsidR="004F19CB" w:rsidRPr="00F631AA" w:rsidRDefault="004F19CB">
      <w:pPr>
        <w:pStyle w:val="Corpodetexto"/>
        <w:rPr>
          <w:sz w:val="20"/>
          <w:lang w:val="pt-BR"/>
        </w:rPr>
      </w:pPr>
    </w:p>
    <w:p w:rsidR="004F19CB" w:rsidRPr="00F631AA" w:rsidRDefault="00F631AA">
      <w:pPr>
        <w:pStyle w:val="Corpodetexto"/>
        <w:spacing w:before="9"/>
        <w:rPr>
          <w:sz w:val="20"/>
          <w:lang w:val="pt-BR"/>
        </w:rPr>
      </w:pPr>
      <w:r>
        <w:rPr>
          <w:noProof/>
          <w:lang w:val="pt-BR" w:eastAsia="pt-BR"/>
        </w:rPr>
        <mc:AlternateContent>
          <mc:Choice Requires="wps">
            <w:drawing>
              <wp:anchor distT="0" distB="0" distL="0" distR="0" simplePos="0" relativeHeight="251656704" behindDoc="0" locked="0" layoutInCell="1" allowOverlap="1">
                <wp:simplePos x="0" y="0"/>
                <wp:positionH relativeFrom="page">
                  <wp:posOffset>901065</wp:posOffset>
                </wp:positionH>
                <wp:positionV relativeFrom="paragraph">
                  <wp:posOffset>180340</wp:posOffset>
                </wp:positionV>
                <wp:extent cx="1828800" cy="0"/>
                <wp:effectExtent l="5715" t="6985" r="13335"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106AB"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4.2pt" to="214.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" strokeweight=".6pt">
                <w10:wrap type="topAndBottom" anchorx="page"/>
              </v:line>
            </w:pict>
          </mc:Fallback>
        </mc:AlternateContent>
      </w:r>
    </w:p>
    <w:p w:rsidR="004F19CB" w:rsidRPr="00F631AA" w:rsidRDefault="00C44FFF">
      <w:pPr>
        <w:spacing w:before="70"/>
        <w:ind w:left="218" w:right="233"/>
        <w:jc w:val="both"/>
        <w:rPr>
          <w:sz w:val="20"/>
          <w:lang w:val="pt-BR"/>
        </w:rPr>
      </w:pPr>
      <w:r w:rsidRPr="00F631AA">
        <w:rPr>
          <w:position w:val="7"/>
          <w:sz w:val="13"/>
          <w:lang w:val="pt-BR"/>
        </w:rPr>
        <w:t xml:space="preserve">1 </w:t>
      </w:r>
      <w:r w:rsidRPr="00F631AA">
        <w:rPr>
          <w:sz w:val="20"/>
          <w:lang w:val="pt-BR"/>
        </w:rPr>
        <w:t>Os termos iniciados em letra maiúscula não definidos nesta notificação para informação de</w:t>
      </w:r>
      <w:r w:rsidRPr="00F631AA">
        <w:rPr>
          <w:sz w:val="20"/>
          <w:lang w:val="pt-BR"/>
        </w:rPr>
        <w:t xml:space="preserve"> dados de conta bancária para pagamento de Créditos no âmbito da Recuperação Judicial do Grupo Abengoa (“</w:t>
      </w:r>
      <w:r w:rsidRPr="00F631AA">
        <w:rPr>
          <w:sz w:val="20"/>
          <w:u w:val="single"/>
          <w:lang w:val="pt-BR"/>
        </w:rPr>
        <w:t>Notificação</w:t>
      </w:r>
      <w:r w:rsidRPr="00F631AA">
        <w:rPr>
          <w:sz w:val="20"/>
          <w:lang w:val="pt-BR"/>
        </w:rPr>
        <w:t>”) terão o significado a eles atribuído no Plano</w:t>
      </w:r>
    </w:p>
    <w:p w:rsidR="004F19CB" w:rsidRPr="00F631AA" w:rsidRDefault="004F19CB">
      <w:pPr>
        <w:jc w:val="both"/>
        <w:rPr>
          <w:sz w:val="20"/>
          <w:lang w:val="pt-BR"/>
        </w:rPr>
        <w:sectPr w:rsidR="004F19CB" w:rsidRPr="00F631AA">
          <w:pgSz w:w="11910" w:h="16840"/>
          <w:pgMar w:top="1740" w:right="1180" w:bottom="280" w:left="1200" w:header="1476" w:footer="0" w:gutter="0"/>
          <w:cols w:space="720"/>
        </w:sectPr>
      </w:pPr>
    </w:p>
    <w:p w:rsidR="004F19CB" w:rsidRPr="00F631AA" w:rsidRDefault="00C44FFF">
      <w:pPr>
        <w:pStyle w:val="Corpodetexto"/>
        <w:spacing w:before="67" w:line="295" w:lineRule="auto"/>
        <w:ind w:left="218"/>
        <w:rPr>
          <w:lang w:val="pt-BR"/>
        </w:rPr>
      </w:pPr>
      <w:r w:rsidRPr="00F631AA">
        <w:rPr>
          <w:lang w:val="pt-BR"/>
        </w:rPr>
        <w:lastRenderedPageBreak/>
        <w:t>Fazemos referência ao Plano de Recuperação Judicial do Grupo Abengoa apro</w:t>
      </w:r>
      <w:r w:rsidRPr="00F631AA">
        <w:rPr>
          <w:lang w:val="pt-BR"/>
        </w:rPr>
        <w:t>vado em Assembleia Geral de Credores realizada em</w:t>
      </w:r>
      <w:r w:rsidRPr="00F631AA">
        <w:rPr>
          <w:shd w:val="clear" w:color="auto" w:fill="FFFF00"/>
          <w:lang w:val="pt-BR"/>
        </w:rPr>
        <w:t xml:space="preserve"> [•]</w:t>
      </w:r>
      <w:r w:rsidRPr="00F631AA">
        <w:rPr>
          <w:lang w:val="pt-BR"/>
        </w:rPr>
        <w:t xml:space="preserve"> e homologado pelo Juízo da Recuperação em</w:t>
      </w:r>
    </w:p>
    <w:p w:rsidR="004F19CB" w:rsidRPr="00F631AA" w:rsidRDefault="00C44FFF">
      <w:pPr>
        <w:pStyle w:val="Corpodetexto"/>
        <w:spacing w:before="3"/>
        <w:ind w:left="218"/>
        <w:rPr>
          <w:lang w:val="pt-BR"/>
        </w:rPr>
      </w:pPr>
      <w:r w:rsidRPr="00F631AA">
        <w:rPr>
          <w:spacing w:val="-60"/>
          <w:shd w:val="clear" w:color="auto" w:fill="FFFF00"/>
          <w:lang w:val="pt-BR"/>
        </w:rPr>
        <w:t xml:space="preserve"> </w:t>
      </w:r>
      <w:r w:rsidRPr="00F631AA">
        <w:rPr>
          <w:shd w:val="clear" w:color="auto" w:fill="FFFF00"/>
          <w:lang w:val="pt-BR"/>
        </w:rPr>
        <w:t>[•]</w:t>
      </w:r>
      <w:r w:rsidRPr="00F631AA">
        <w:rPr>
          <w:lang w:val="pt-BR"/>
        </w:rPr>
        <w:t xml:space="preserve"> (“</w:t>
      </w:r>
      <w:r w:rsidRPr="00F631AA">
        <w:rPr>
          <w:u w:val="single"/>
          <w:lang w:val="pt-BR"/>
        </w:rPr>
        <w:t>Plano</w:t>
      </w:r>
      <w:r w:rsidRPr="00F631AA">
        <w:rPr>
          <w:lang w:val="pt-BR"/>
        </w:rPr>
        <w:t>”)..</w:t>
      </w:r>
    </w:p>
    <w:p w:rsidR="004F19CB" w:rsidRPr="00F631AA" w:rsidRDefault="004F19CB">
      <w:pPr>
        <w:pStyle w:val="Corpodetexto"/>
        <w:spacing w:before="2"/>
        <w:rPr>
          <w:sz w:val="27"/>
          <w:lang w:val="pt-BR"/>
        </w:rPr>
      </w:pPr>
    </w:p>
    <w:p w:rsidR="004F19CB" w:rsidRPr="00F631AA" w:rsidRDefault="00C44FFF">
      <w:pPr>
        <w:pStyle w:val="Corpodetexto"/>
        <w:spacing w:before="90" w:line="295" w:lineRule="auto"/>
        <w:ind w:left="218" w:right="235"/>
        <w:jc w:val="both"/>
        <w:rPr>
          <w:lang w:val="pt-BR"/>
        </w:rPr>
      </w:pPr>
      <w:r w:rsidRPr="00F631AA">
        <w:rPr>
          <w:lang w:val="pt-BR"/>
        </w:rPr>
        <w:t>Em atendimento ao disposto na Cláusula 6.7 do Plano, o Credor abaixo identificado (“</w:t>
      </w:r>
      <w:r w:rsidRPr="00F631AA">
        <w:rPr>
          <w:u w:val="single"/>
          <w:lang w:val="pt-BR"/>
        </w:rPr>
        <w:t>Credor</w:t>
      </w:r>
      <w:r w:rsidRPr="00F631AA">
        <w:rPr>
          <w:lang w:val="pt-BR"/>
        </w:rPr>
        <w:t>”) informa ao Grupo Abengoa que os pagamentos dos re</w:t>
      </w:r>
      <w:r w:rsidRPr="00F631AA">
        <w:rPr>
          <w:lang w:val="pt-BR"/>
        </w:rPr>
        <w:t>cursos relativos à totalidade ou parte de seus Créditos deverão ser realizados mediante transferência direta de recursos, por meio de documento de ordem de crédito (DOC) ou transferência eletrônica disponível (TED), na conta bancária abaixo indicada:</w:t>
      </w:r>
    </w:p>
    <w:p w:rsidR="004F19CB" w:rsidRPr="00F631AA" w:rsidRDefault="004F19CB">
      <w:pPr>
        <w:pStyle w:val="Corpodetexto"/>
        <w:spacing w:before="6" w:after="1"/>
        <w:rPr>
          <w:sz w:val="25"/>
          <w:lang w:val="pt-BR"/>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1985"/>
        <w:gridCol w:w="1274"/>
        <w:gridCol w:w="1135"/>
        <w:gridCol w:w="1238"/>
      </w:tblGrid>
      <w:tr w:rsidR="004F19CB">
        <w:trPr>
          <w:trHeight w:val="341"/>
        </w:trPr>
        <w:tc>
          <w:tcPr>
            <w:tcW w:w="3653" w:type="dxa"/>
            <w:vMerge w:val="restart"/>
            <w:shd w:val="clear" w:color="auto" w:fill="A6A6A6"/>
          </w:tcPr>
          <w:p w:rsidR="004F19CB" w:rsidRDefault="00C44FFF">
            <w:pPr>
              <w:pStyle w:val="TableParagraph"/>
              <w:spacing w:before="225" w:line="240" w:lineRule="auto"/>
              <w:ind w:left="5"/>
              <w:rPr>
                <w:b/>
                <w:sz w:val="24"/>
              </w:rPr>
            </w:pPr>
            <w:r>
              <w:rPr>
                <w:b/>
                <w:sz w:val="24"/>
              </w:rPr>
              <w:t>Credor</w:t>
            </w:r>
          </w:p>
        </w:tc>
        <w:tc>
          <w:tcPr>
            <w:tcW w:w="1985" w:type="dxa"/>
            <w:vMerge w:val="restart"/>
            <w:shd w:val="clear" w:color="auto" w:fill="A6A6A6"/>
          </w:tcPr>
          <w:p w:rsidR="004F19CB" w:rsidRDefault="00C44FFF">
            <w:pPr>
              <w:pStyle w:val="TableParagraph"/>
              <w:spacing w:before="225" w:line="240" w:lineRule="auto"/>
              <w:ind w:left="415"/>
              <w:jc w:val="left"/>
              <w:rPr>
                <w:b/>
                <w:sz w:val="24"/>
              </w:rPr>
            </w:pPr>
            <w:r>
              <w:rPr>
                <w:b/>
                <w:sz w:val="24"/>
              </w:rPr>
              <w:t>CPF/CNPJ</w:t>
            </w:r>
          </w:p>
        </w:tc>
        <w:tc>
          <w:tcPr>
            <w:tcW w:w="3647" w:type="dxa"/>
            <w:gridSpan w:val="3"/>
            <w:shd w:val="clear" w:color="auto" w:fill="A6A6A6"/>
          </w:tcPr>
          <w:p w:rsidR="004F19CB" w:rsidRDefault="00C44FFF">
            <w:pPr>
              <w:pStyle w:val="TableParagraph"/>
              <w:spacing w:before="50" w:line="271" w:lineRule="exact"/>
              <w:ind w:left="972"/>
              <w:jc w:val="left"/>
              <w:rPr>
                <w:b/>
                <w:sz w:val="24"/>
              </w:rPr>
            </w:pPr>
            <w:r>
              <w:rPr>
                <w:b/>
                <w:sz w:val="24"/>
              </w:rPr>
              <w:t>Dados bancários</w:t>
            </w:r>
          </w:p>
        </w:tc>
      </w:tr>
      <w:tr w:rsidR="004F19CB">
        <w:trPr>
          <w:trHeight w:val="340"/>
        </w:trPr>
        <w:tc>
          <w:tcPr>
            <w:tcW w:w="3653" w:type="dxa"/>
            <w:vMerge/>
            <w:tcBorders>
              <w:top w:val="nil"/>
            </w:tcBorders>
            <w:shd w:val="clear" w:color="auto" w:fill="A6A6A6"/>
          </w:tcPr>
          <w:p w:rsidR="004F19CB" w:rsidRDefault="004F19CB">
            <w:pPr>
              <w:rPr>
                <w:sz w:val="2"/>
                <w:szCs w:val="2"/>
              </w:rPr>
            </w:pPr>
          </w:p>
        </w:tc>
        <w:tc>
          <w:tcPr>
            <w:tcW w:w="1985" w:type="dxa"/>
            <w:vMerge/>
            <w:tcBorders>
              <w:top w:val="nil"/>
            </w:tcBorders>
            <w:shd w:val="clear" w:color="auto" w:fill="A6A6A6"/>
          </w:tcPr>
          <w:p w:rsidR="004F19CB" w:rsidRDefault="004F19CB">
            <w:pPr>
              <w:rPr>
                <w:sz w:val="2"/>
                <w:szCs w:val="2"/>
              </w:rPr>
            </w:pPr>
          </w:p>
        </w:tc>
        <w:tc>
          <w:tcPr>
            <w:tcW w:w="1274" w:type="dxa"/>
            <w:shd w:val="clear" w:color="auto" w:fill="A6A6A6"/>
          </w:tcPr>
          <w:p w:rsidR="004F19CB" w:rsidRDefault="00C44FFF">
            <w:pPr>
              <w:pStyle w:val="TableParagraph"/>
              <w:ind w:left="10"/>
              <w:rPr>
                <w:b/>
                <w:sz w:val="24"/>
              </w:rPr>
            </w:pPr>
            <w:r>
              <w:rPr>
                <w:b/>
                <w:sz w:val="24"/>
              </w:rPr>
              <w:t>Banco</w:t>
            </w:r>
          </w:p>
        </w:tc>
        <w:tc>
          <w:tcPr>
            <w:tcW w:w="1135" w:type="dxa"/>
            <w:shd w:val="clear" w:color="auto" w:fill="A6A6A6"/>
          </w:tcPr>
          <w:p w:rsidR="004F19CB" w:rsidRDefault="00C44FFF">
            <w:pPr>
              <w:pStyle w:val="TableParagraph"/>
              <w:ind w:left="9"/>
              <w:rPr>
                <w:b/>
                <w:sz w:val="24"/>
              </w:rPr>
            </w:pPr>
            <w:r>
              <w:rPr>
                <w:b/>
                <w:sz w:val="24"/>
              </w:rPr>
              <w:t>Agência</w:t>
            </w:r>
          </w:p>
        </w:tc>
        <w:tc>
          <w:tcPr>
            <w:tcW w:w="1238" w:type="dxa"/>
            <w:shd w:val="clear" w:color="auto" w:fill="A6A6A6"/>
          </w:tcPr>
          <w:p w:rsidR="004F19CB" w:rsidRDefault="00C44FFF">
            <w:pPr>
              <w:pStyle w:val="TableParagraph"/>
              <w:ind w:left="6"/>
              <w:rPr>
                <w:b/>
                <w:sz w:val="24"/>
              </w:rPr>
            </w:pPr>
            <w:r>
              <w:rPr>
                <w:b/>
                <w:sz w:val="24"/>
              </w:rPr>
              <w:t>Nº conta</w:t>
            </w:r>
          </w:p>
        </w:tc>
      </w:tr>
      <w:tr w:rsidR="004F19CB">
        <w:trPr>
          <w:trHeight w:val="340"/>
        </w:trPr>
        <w:tc>
          <w:tcPr>
            <w:tcW w:w="3653" w:type="dxa"/>
          </w:tcPr>
          <w:p w:rsidR="004F19CB" w:rsidRDefault="00C44FFF">
            <w:pPr>
              <w:pStyle w:val="TableParagraph"/>
              <w:ind w:left="9"/>
              <w:rPr>
                <w:sz w:val="24"/>
              </w:rPr>
            </w:pPr>
            <w:r>
              <w:rPr>
                <w:spacing w:val="-60"/>
                <w:sz w:val="24"/>
                <w:shd w:val="clear" w:color="auto" w:fill="FFFF00"/>
              </w:rPr>
              <w:t xml:space="preserve"> </w:t>
            </w:r>
            <w:r>
              <w:rPr>
                <w:sz w:val="24"/>
                <w:shd w:val="clear" w:color="auto" w:fill="FFFF00"/>
              </w:rPr>
              <w:t>[•]</w:t>
            </w:r>
          </w:p>
        </w:tc>
        <w:tc>
          <w:tcPr>
            <w:tcW w:w="1985" w:type="dxa"/>
          </w:tcPr>
          <w:p w:rsidR="004F19CB" w:rsidRDefault="00C44FFF">
            <w:pPr>
              <w:pStyle w:val="TableParagraph"/>
              <w:ind w:left="3"/>
              <w:rPr>
                <w:sz w:val="24"/>
              </w:rPr>
            </w:pPr>
            <w:r>
              <w:rPr>
                <w:spacing w:val="-60"/>
                <w:sz w:val="24"/>
                <w:shd w:val="clear" w:color="auto" w:fill="FFFF00"/>
              </w:rPr>
              <w:t xml:space="preserve"> </w:t>
            </w:r>
            <w:r>
              <w:rPr>
                <w:sz w:val="24"/>
                <w:shd w:val="clear" w:color="auto" w:fill="FFFF00"/>
              </w:rPr>
              <w:t>[•]</w:t>
            </w:r>
          </w:p>
        </w:tc>
        <w:tc>
          <w:tcPr>
            <w:tcW w:w="1274" w:type="dxa"/>
          </w:tcPr>
          <w:p w:rsidR="004F19CB" w:rsidRDefault="00C44FFF">
            <w:pPr>
              <w:pStyle w:val="TableParagraph"/>
              <w:rPr>
                <w:sz w:val="24"/>
              </w:rPr>
            </w:pPr>
            <w:r>
              <w:rPr>
                <w:spacing w:val="-60"/>
                <w:sz w:val="24"/>
                <w:shd w:val="clear" w:color="auto" w:fill="FFFF00"/>
              </w:rPr>
              <w:t xml:space="preserve"> </w:t>
            </w:r>
            <w:r>
              <w:rPr>
                <w:sz w:val="24"/>
                <w:shd w:val="clear" w:color="auto" w:fill="FFFF00"/>
              </w:rPr>
              <w:t>[•]</w:t>
            </w:r>
          </w:p>
        </w:tc>
        <w:tc>
          <w:tcPr>
            <w:tcW w:w="1135" w:type="dxa"/>
          </w:tcPr>
          <w:p w:rsidR="004F19CB" w:rsidRDefault="00C44FFF">
            <w:pPr>
              <w:pStyle w:val="TableParagraph"/>
              <w:ind w:left="10"/>
              <w:rPr>
                <w:sz w:val="24"/>
              </w:rPr>
            </w:pPr>
            <w:r>
              <w:rPr>
                <w:spacing w:val="-60"/>
                <w:sz w:val="24"/>
                <w:shd w:val="clear" w:color="auto" w:fill="FFFF00"/>
              </w:rPr>
              <w:t xml:space="preserve"> </w:t>
            </w:r>
            <w:r>
              <w:rPr>
                <w:sz w:val="24"/>
                <w:shd w:val="clear" w:color="auto" w:fill="FFFF00"/>
              </w:rPr>
              <w:t>[•]</w:t>
            </w:r>
          </w:p>
        </w:tc>
        <w:tc>
          <w:tcPr>
            <w:tcW w:w="1238" w:type="dxa"/>
          </w:tcPr>
          <w:p w:rsidR="004F19CB" w:rsidRDefault="00C44FFF">
            <w:pPr>
              <w:pStyle w:val="TableParagraph"/>
              <w:rPr>
                <w:sz w:val="24"/>
              </w:rPr>
            </w:pPr>
            <w:r>
              <w:rPr>
                <w:spacing w:val="-60"/>
                <w:sz w:val="24"/>
                <w:shd w:val="clear" w:color="auto" w:fill="FFFF00"/>
              </w:rPr>
              <w:t xml:space="preserve"> </w:t>
            </w:r>
            <w:r>
              <w:rPr>
                <w:sz w:val="24"/>
                <w:shd w:val="clear" w:color="auto" w:fill="FFFF00"/>
              </w:rPr>
              <w:t>[•]</w:t>
            </w:r>
          </w:p>
        </w:tc>
      </w:tr>
    </w:tbl>
    <w:p w:rsidR="004F19CB" w:rsidRDefault="004F19CB">
      <w:pPr>
        <w:pStyle w:val="Corpodetexto"/>
        <w:spacing w:before="8"/>
        <w:rPr>
          <w:sz w:val="33"/>
        </w:rPr>
      </w:pPr>
    </w:p>
    <w:p w:rsidR="004F19CB" w:rsidRPr="00F631AA" w:rsidRDefault="00C44FFF">
      <w:pPr>
        <w:pStyle w:val="Corpodetexto"/>
        <w:spacing w:line="295" w:lineRule="auto"/>
        <w:ind w:left="218" w:right="231"/>
        <w:jc w:val="both"/>
        <w:rPr>
          <w:lang w:val="pt-BR"/>
        </w:rPr>
      </w:pPr>
      <w:r w:rsidRPr="00F631AA">
        <w:rPr>
          <w:lang w:val="pt-BR"/>
        </w:rPr>
        <w:t xml:space="preserve">O Credor declara e reconhece ao Grupo Abengoa e a quem possa interessar, para todos os fins de direito, que, mediante o pagamento do seu Crédito nas formas indicadas no Plano (incluindo, em especial, o disposto na </w:t>
      </w:r>
      <w:r w:rsidRPr="00F631AA">
        <w:rPr>
          <w:b/>
          <w:lang w:val="pt-BR"/>
        </w:rPr>
        <w:t>Cláusula 4.3.6)</w:t>
      </w:r>
      <w:r w:rsidRPr="00F631AA">
        <w:rPr>
          <w:lang w:val="pt-BR"/>
        </w:rPr>
        <w:t xml:space="preserve">, a respectiva Recuperanda </w:t>
      </w:r>
      <w:r w:rsidRPr="00F631AA">
        <w:rPr>
          <w:lang w:val="pt-BR"/>
        </w:rPr>
        <w:t>nada mais deverá ao Credor, a qualquer título ou a qualquer tempo, com relação ao seu Crédito, e outorgando o Credor, em caráter irrevogável e irretratável, à respectiva Recuperanda, ao Grupo Abengoa, às ATEs e a todas as suas Afiliadas, consultores, suces</w:t>
      </w:r>
      <w:r w:rsidRPr="00F631AA">
        <w:rPr>
          <w:lang w:val="pt-BR"/>
        </w:rPr>
        <w:t>sores, cessionários a qualquer título, sócios, empregados, diretores e conselheiros, e garantidores, plena, ampla, rasa e completa quitação em relação ao seu</w:t>
      </w:r>
      <w:r w:rsidRPr="00F631AA">
        <w:rPr>
          <w:spacing w:val="2"/>
          <w:lang w:val="pt-BR"/>
        </w:rPr>
        <w:t xml:space="preserve"> </w:t>
      </w:r>
      <w:r w:rsidRPr="00F631AA">
        <w:rPr>
          <w:lang w:val="pt-BR"/>
        </w:rPr>
        <w:t>Crédito.</w:t>
      </w:r>
    </w:p>
    <w:p w:rsidR="004F19CB" w:rsidRPr="00F631AA" w:rsidRDefault="004F19CB">
      <w:pPr>
        <w:pStyle w:val="Corpodetexto"/>
        <w:spacing w:before="10"/>
        <w:rPr>
          <w:sz w:val="29"/>
          <w:lang w:val="pt-BR"/>
        </w:rPr>
      </w:pPr>
    </w:p>
    <w:p w:rsidR="004F19CB" w:rsidRPr="00F631AA" w:rsidRDefault="00C44FFF">
      <w:pPr>
        <w:pStyle w:val="Corpodetexto"/>
        <w:spacing w:line="295" w:lineRule="auto"/>
        <w:ind w:left="218" w:right="235"/>
        <w:jc w:val="both"/>
        <w:rPr>
          <w:lang w:val="pt-BR"/>
        </w:rPr>
      </w:pPr>
      <w:r w:rsidRPr="00F631AA">
        <w:rPr>
          <w:lang w:val="pt-BR"/>
        </w:rPr>
        <w:t>Por fim, mediante o envio da presente Notificação, o Credor expressamente reconhece, con</w:t>
      </w:r>
      <w:r w:rsidRPr="00F631AA">
        <w:rPr>
          <w:lang w:val="pt-BR"/>
        </w:rPr>
        <w:t>corda e ratifica todos os efeitos do Plano em relação a ele e ao seu Crédito, nos termos e condições previstos no Capítulo 5 do Plano.</w:t>
      </w:r>
    </w:p>
    <w:p w:rsidR="004F19CB" w:rsidRPr="00F631AA" w:rsidRDefault="004F19CB">
      <w:pPr>
        <w:pStyle w:val="Corpodetexto"/>
        <w:rPr>
          <w:sz w:val="26"/>
          <w:lang w:val="pt-BR"/>
        </w:rPr>
      </w:pPr>
    </w:p>
    <w:p w:rsidR="004F19CB" w:rsidRPr="00F631AA" w:rsidRDefault="004F19CB">
      <w:pPr>
        <w:pStyle w:val="Corpodetexto"/>
        <w:spacing w:before="3"/>
        <w:rPr>
          <w:sz w:val="33"/>
          <w:lang w:val="pt-BR"/>
        </w:rPr>
      </w:pPr>
    </w:p>
    <w:p w:rsidR="004F19CB" w:rsidRPr="00F631AA" w:rsidRDefault="00C44FFF">
      <w:pPr>
        <w:pStyle w:val="Corpodetexto"/>
        <w:spacing w:before="1"/>
        <w:ind w:left="3737" w:right="3755"/>
        <w:jc w:val="center"/>
        <w:rPr>
          <w:lang w:val="pt-BR"/>
        </w:rPr>
      </w:pPr>
      <w:r w:rsidRPr="00F631AA">
        <w:rPr>
          <w:lang w:val="pt-BR"/>
        </w:rPr>
        <w:t>Atenciosamente,</w:t>
      </w:r>
    </w:p>
    <w:p w:rsidR="004F19CB" w:rsidRPr="00F631AA" w:rsidRDefault="004F19CB">
      <w:pPr>
        <w:pStyle w:val="Corpodetexto"/>
        <w:rPr>
          <w:sz w:val="20"/>
          <w:lang w:val="pt-BR"/>
        </w:rPr>
      </w:pPr>
    </w:p>
    <w:p w:rsidR="004F19CB" w:rsidRPr="00F631AA" w:rsidRDefault="004F19CB">
      <w:pPr>
        <w:pStyle w:val="Corpodetexto"/>
        <w:rPr>
          <w:sz w:val="20"/>
          <w:lang w:val="pt-BR"/>
        </w:rPr>
      </w:pPr>
    </w:p>
    <w:p w:rsidR="004F19CB" w:rsidRPr="00F631AA" w:rsidRDefault="004F19CB">
      <w:pPr>
        <w:pStyle w:val="Corpodetexto"/>
        <w:rPr>
          <w:sz w:val="20"/>
          <w:lang w:val="pt-BR"/>
        </w:rPr>
      </w:pPr>
    </w:p>
    <w:p w:rsidR="004F19CB" w:rsidRPr="00F631AA" w:rsidRDefault="00F631AA">
      <w:pPr>
        <w:pStyle w:val="Corpodetexto"/>
        <w:spacing w:before="5"/>
        <w:rPr>
          <w:lang w:val="pt-BR"/>
        </w:rPr>
      </w:pPr>
      <w:r>
        <w:rPr>
          <w:noProof/>
          <w:lang w:val="pt-BR" w:eastAsia="pt-BR"/>
        </w:rPr>
        <mc:AlternateContent>
          <mc:Choice Requires="wps">
            <w:drawing>
              <wp:anchor distT="0" distB="0" distL="0" distR="0" simplePos="0" relativeHeight="251657728" behindDoc="0" locked="0" layoutInCell="1" allowOverlap="1">
                <wp:simplePos x="0" y="0"/>
                <wp:positionH relativeFrom="page">
                  <wp:posOffset>2637155</wp:posOffset>
                </wp:positionH>
                <wp:positionV relativeFrom="paragraph">
                  <wp:posOffset>207010</wp:posOffset>
                </wp:positionV>
                <wp:extent cx="2286000" cy="0"/>
                <wp:effectExtent l="8255" t="6350" r="10795" b="1270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3C78A" id="Line 2"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07.65pt,16.3pt" to="387.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" strokeweight=".48pt">
                <w10:wrap type="topAndBottom" anchorx="page"/>
              </v:line>
            </w:pict>
          </mc:Fallback>
        </mc:AlternateContent>
      </w:r>
    </w:p>
    <w:p w:rsidR="004F19CB" w:rsidRPr="00F631AA" w:rsidRDefault="00C44FFF">
      <w:pPr>
        <w:pStyle w:val="Corpodetexto"/>
        <w:spacing w:before="35"/>
        <w:ind w:left="3737" w:right="3754"/>
        <w:jc w:val="center"/>
        <w:rPr>
          <w:lang w:val="pt-BR"/>
        </w:rPr>
      </w:pPr>
      <w:r w:rsidRPr="00F631AA">
        <w:rPr>
          <w:lang w:val="pt-BR"/>
        </w:rPr>
        <w:t>[</w:t>
      </w:r>
      <w:r w:rsidRPr="00F631AA">
        <w:rPr>
          <w:shd w:val="clear" w:color="auto" w:fill="FFFF00"/>
          <w:lang w:val="pt-BR"/>
        </w:rPr>
        <w:t>CREDOR</w:t>
      </w:r>
      <w:r w:rsidRPr="00F631AA">
        <w:rPr>
          <w:lang w:val="pt-BR"/>
        </w:rPr>
        <w:t>]</w:t>
      </w:r>
    </w:p>
    <w:p w:rsidR="004F19CB" w:rsidRPr="00F631AA" w:rsidRDefault="00C44FFF">
      <w:pPr>
        <w:pStyle w:val="Corpodetexto"/>
        <w:spacing w:before="61" w:line="295" w:lineRule="auto"/>
        <w:ind w:left="3737" w:right="3757"/>
        <w:jc w:val="center"/>
        <w:rPr>
          <w:lang w:val="pt-BR"/>
        </w:rPr>
      </w:pPr>
      <w:r w:rsidRPr="00F631AA">
        <w:rPr>
          <w:lang w:val="pt-BR"/>
        </w:rPr>
        <w:t>Representante Legal: CPF/CNPJ:</w:t>
      </w:r>
    </w:p>
    <w:sectPr w:rsidR="004F19CB" w:rsidRPr="00F631AA">
      <w:headerReference w:type="default" r:id="rId8"/>
      <w:pgSz w:w="11910" w:h="16840"/>
      <w:pgMar w:top="1380" w:right="1180" w:bottom="280" w:left="120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FFF" w:rsidRDefault="00C44FFF">
      <w:r>
        <w:separator/>
      </w:r>
    </w:p>
  </w:endnote>
  <w:endnote w:type="continuationSeparator" w:id="0">
    <w:p w:rsidR="00C44FFF" w:rsidRDefault="00C44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FFF" w:rsidRDefault="00C44FFF">
      <w:r>
        <w:separator/>
      </w:r>
    </w:p>
  </w:footnote>
  <w:footnote w:type="continuationSeparator" w:id="0">
    <w:p w:rsidR="00C44FFF" w:rsidRDefault="00C44F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9CB" w:rsidRDefault="00F631AA">
    <w:pPr>
      <w:pStyle w:val="Corpodetexto"/>
      <w:spacing w:line="14" w:lineRule="auto"/>
      <w:rPr>
        <w:sz w:val="20"/>
      </w:rPr>
    </w:pPr>
    <w:r>
      <w:rPr>
        <w:noProof/>
        <w:lang w:val="pt-BR" w:eastAsia="pt-BR"/>
      </w:rPr>
      <mc:AlternateContent>
        <mc:Choice Requires="wps">
          <w:drawing>
            <wp:anchor distT="0" distB="0" distL="114300" distR="114300" simplePos="0" relativeHeight="251657728" behindDoc="1" locked="0" layoutInCell="1" allowOverlap="1">
              <wp:simplePos x="0" y="0"/>
              <wp:positionH relativeFrom="page">
                <wp:posOffset>3378835</wp:posOffset>
              </wp:positionH>
              <wp:positionV relativeFrom="page">
                <wp:posOffset>924560</wp:posOffset>
              </wp:positionV>
              <wp:extent cx="804545" cy="194310"/>
              <wp:effectExtent l="0" t="63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9CB" w:rsidRDefault="00C44FFF">
                          <w:pPr>
                            <w:spacing w:before="10"/>
                            <w:ind w:left="20"/>
                            <w:rPr>
                              <w:b/>
                              <w:sz w:val="24"/>
                            </w:rPr>
                          </w:pPr>
                          <w:r>
                            <w:rPr>
                              <w:b/>
                              <w:sz w:val="24"/>
                              <w:u w:val="thick"/>
                            </w:rPr>
                            <w:t>ANEXO 6.7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66.05pt;margin-top:72.8pt;width:63.35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" filled="f" stroked="f">
              <v:textbox inset="0,0,0,0">
                <w:txbxContent>
                  <w:p w:rsidR="004F19CB" w:rsidRDefault="00C44FFF">
                    <w:pPr>
                      <w:spacing w:before="10"/>
                      <w:ind w:left="20"/>
                      <w:rPr>
                        <w:b/>
                        <w:sz w:val="24"/>
                      </w:rPr>
                    </w:pPr>
                    <w:r>
                      <w:rPr>
                        <w:b/>
                        <w:sz w:val="24"/>
                        <w:u w:val="thick"/>
                      </w:rPr>
                      <w:t>ANEXO 6.7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9CB" w:rsidRDefault="004F19CB">
    <w:pPr>
      <w:pStyle w:val="Corpodetexto"/>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9CB"/>
    <w:rsid w:val="004F19CB"/>
    <w:rsid w:val="00C44FFF"/>
    <w:rsid w:val="00F63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5A9899-8FCC-4806-8C4C-BADE09A3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10"/>
      <w:ind w:left="21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style>
  <w:style w:type="paragraph" w:customStyle="1" w:styleId="TableParagraph">
    <w:name w:val="Table Paragraph"/>
    <w:basedOn w:val="Normal"/>
    <w:uiPriority w:val="1"/>
    <w:qFormat/>
    <w:pPr>
      <w:spacing w:before="47" w:line="273" w:lineRule="exact"/>
      <w:ind w:left="8"/>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mailto:recuperacaojudicial@abengoa.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2411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Eduarda Gonçalves Della Casa</dc:creator>
  <cp:lastModifiedBy>Eduarda Gonçalves Della Casa</cp:lastModifiedBy>
  <cp:revision>2</cp:revision>
  <dcterms:created xsi:type="dcterms:W3CDTF">2017-08-24T16:04:00Z</dcterms:created>
  <dcterms:modified xsi:type="dcterms:W3CDTF">2017-08-24T16:04:00Z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2017-08-24T00:00:00Z</vt:filetime>
  </property>
</Properties>
</file>